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B3F6" w14:textId="77777777" w:rsidR="00160EE9" w:rsidRPr="00A6271E" w:rsidRDefault="00160EE9" w:rsidP="00160EE9">
      <w:pPr>
        <w:ind w:firstLine="284"/>
        <w:rPr>
          <w:rFonts w:ascii="Bookman Old Style" w:hAnsi="Bookman Old Style" w:cs="Times New Roman"/>
          <w:sz w:val="28"/>
          <w:szCs w:val="28"/>
        </w:rPr>
      </w:pPr>
      <w:bookmarkStart w:id="0" w:name="_Hlk163038435"/>
      <w:bookmarkStart w:id="1" w:name="_Hlk156479379"/>
      <w:bookmarkStart w:id="2" w:name="_Hlk151016090"/>
      <w:r w:rsidRPr="00A6271E">
        <w:rPr>
          <w:rFonts w:ascii="Bookman Old Style" w:hAnsi="Bookman Old Style" w:cs="Times New Roman"/>
          <w:sz w:val="28"/>
          <w:szCs w:val="28"/>
        </w:rPr>
        <w:t>ΑΝΩΤΑΤΟ ΔΙΚΑΣΤΗΡΙΟ ΚΥΠΡΟΥ</w:t>
      </w:r>
    </w:p>
    <w:p w14:paraId="0434CA93" w14:textId="77777777" w:rsidR="00160EE9" w:rsidRPr="00A6271E" w:rsidRDefault="00160EE9" w:rsidP="00160EE9">
      <w:pPr>
        <w:ind w:firstLine="284"/>
        <w:rPr>
          <w:rFonts w:ascii="Bookman Old Style" w:hAnsi="Bookman Old Style" w:cs="Times New Roman"/>
          <w:sz w:val="28"/>
          <w:szCs w:val="28"/>
        </w:rPr>
      </w:pPr>
      <w:r w:rsidRPr="00A6271E">
        <w:rPr>
          <w:rFonts w:ascii="Bookman Old Style" w:hAnsi="Bookman Old Style" w:cs="Times New Roman"/>
          <w:sz w:val="28"/>
          <w:szCs w:val="28"/>
        </w:rPr>
        <w:t xml:space="preserve">ΠΡΩΤΟΒΑΘΜΙΑ ΔΙΚΑΙΟΔΟΣΙΑ </w:t>
      </w:r>
    </w:p>
    <w:p w14:paraId="784C1395" w14:textId="77777777" w:rsidR="00160EE9" w:rsidRPr="00A6271E" w:rsidRDefault="00160EE9" w:rsidP="00160EE9">
      <w:pPr>
        <w:ind w:firstLine="284"/>
        <w:rPr>
          <w:rFonts w:ascii="Bookman Old Style" w:hAnsi="Bookman Old Style" w:cs="Times New Roman"/>
          <w:sz w:val="28"/>
          <w:szCs w:val="28"/>
        </w:rPr>
      </w:pPr>
    </w:p>
    <w:p w14:paraId="19984573" w14:textId="4F4ABD6D" w:rsidR="00160EE9" w:rsidRPr="003516CF" w:rsidRDefault="00160EE9" w:rsidP="00C9078A">
      <w:pPr>
        <w:spacing w:line="240" w:lineRule="auto"/>
        <w:ind w:firstLine="284"/>
        <w:jc w:val="right"/>
        <w:rPr>
          <w:rFonts w:ascii="Bookman Old Style" w:hAnsi="Bookman Old Style" w:cs="Times New Roman"/>
          <w:sz w:val="28"/>
          <w:szCs w:val="28"/>
        </w:rPr>
      </w:pPr>
      <w:r w:rsidRPr="003516CF">
        <w:rPr>
          <w:rFonts w:ascii="Bookman Old Style" w:hAnsi="Bookman Old Style" w:cs="Times New Roman"/>
          <w:sz w:val="28"/>
          <w:szCs w:val="28"/>
        </w:rPr>
        <w:t>(</w:t>
      </w:r>
      <w:r w:rsidRPr="003516CF">
        <w:rPr>
          <w:rFonts w:ascii="Bookman Old Style" w:hAnsi="Bookman Old Style" w:cs="Times New Roman"/>
          <w:i/>
          <w:sz w:val="28"/>
          <w:szCs w:val="28"/>
        </w:rPr>
        <w:t xml:space="preserve">Πολιτική </w:t>
      </w:r>
      <w:r w:rsidRPr="003516CF">
        <w:rPr>
          <w:rFonts w:ascii="Bookman Old Style" w:hAnsi="Bookman Old Style" w:cs="Times New Roman"/>
          <w:i/>
          <w:sz w:val="28"/>
          <w:szCs w:val="28"/>
          <w:lang w:val="en-US"/>
        </w:rPr>
        <w:t>A</w:t>
      </w:r>
      <w:proofErr w:type="spellStart"/>
      <w:r w:rsidRPr="003516CF">
        <w:rPr>
          <w:rFonts w:ascii="Bookman Old Style" w:hAnsi="Bookman Old Style" w:cs="Times New Roman"/>
          <w:i/>
          <w:sz w:val="28"/>
          <w:szCs w:val="28"/>
        </w:rPr>
        <w:t>ίτηση</w:t>
      </w:r>
      <w:proofErr w:type="spellEnd"/>
      <w:r w:rsidRPr="003516CF">
        <w:rPr>
          <w:rFonts w:ascii="Bookman Old Style" w:hAnsi="Bookman Old Style" w:cs="Times New Roman"/>
          <w:i/>
          <w:sz w:val="28"/>
          <w:szCs w:val="28"/>
        </w:rPr>
        <w:t xml:space="preserve"> </w:t>
      </w:r>
      <w:proofErr w:type="spellStart"/>
      <w:r w:rsidRPr="003516CF">
        <w:rPr>
          <w:rFonts w:ascii="Bookman Old Style" w:hAnsi="Bookman Old Style" w:cs="Times New Roman"/>
          <w:i/>
          <w:sz w:val="28"/>
          <w:szCs w:val="28"/>
        </w:rPr>
        <w:t>αρ</w:t>
      </w:r>
      <w:proofErr w:type="spellEnd"/>
      <w:r w:rsidRPr="003516CF">
        <w:rPr>
          <w:rFonts w:ascii="Bookman Old Style" w:hAnsi="Bookman Old Style" w:cs="Times New Roman"/>
          <w:i/>
          <w:sz w:val="28"/>
          <w:szCs w:val="28"/>
        </w:rPr>
        <w:t xml:space="preserve">. </w:t>
      </w:r>
      <w:r w:rsidR="00A6271E" w:rsidRPr="003516CF">
        <w:rPr>
          <w:rFonts w:ascii="Bookman Old Style" w:hAnsi="Bookman Old Style" w:cs="Times New Roman"/>
          <w:i/>
          <w:sz w:val="28"/>
          <w:szCs w:val="28"/>
        </w:rPr>
        <w:t>56</w:t>
      </w:r>
      <w:r w:rsidRPr="003516CF">
        <w:rPr>
          <w:rFonts w:ascii="Bookman Old Style" w:hAnsi="Bookman Old Style" w:cs="Times New Roman"/>
          <w:i/>
          <w:sz w:val="28"/>
          <w:szCs w:val="28"/>
        </w:rPr>
        <w:t>/2024</w:t>
      </w:r>
      <w:r w:rsidRPr="003516CF">
        <w:rPr>
          <w:rFonts w:ascii="Bookman Old Style" w:hAnsi="Bookman Old Style" w:cs="Times New Roman"/>
          <w:sz w:val="28"/>
          <w:szCs w:val="28"/>
        </w:rPr>
        <w:t>)</w:t>
      </w:r>
    </w:p>
    <w:p w14:paraId="01AD0C3F" w14:textId="77777777" w:rsidR="00160EE9" w:rsidRPr="003516CF" w:rsidRDefault="00160EE9" w:rsidP="00C9078A">
      <w:pPr>
        <w:spacing w:line="240" w:lineRule="auto"/>
        <w:ind w:firstLine="284"/>
        <w:jc w:val="right"/>
        <w:rPr>
          <w:rFonts w:ascii="Bookman Old Style" w:hAnsi="Bookman Old Style" w:cs="Times New Roman"/>
          <w:i/>
          <w:iCs/>
          <w:sz w:val="28"/>
          <w:szCs w:val="28"/>
        </w:rPr>
      </w:pPr>
      <w:r w:rsidRPr="003516CF">
        <w:rPr>
          <w:rFonts w:ascii="Bookman Old Style" w:hAnsi="Bookman Old Style" w:cs="Times New Roman"/>
          <w:i/>
          <w:iCs/>
          <w:sz w:val="28"/>
          <w:szCs w:val="28"/>
        </w:rPr>
        <w:t>(</w:t>
      </w:r>
      <w:proofErr w:type="spellStart"/>
      <w:r w:rsidRPr="003516CF">
        <w:rPr>
          <w:rFonts w:ascii="Bookman Old Style" w:hAnsi="Bookman Old Style" w:cs="Times New Roman"/>
          <w:i/>
          <w:iCs/>
          <w:sz w:val="28"/>
          <w:szCs w:val="28"/>
          <w:u w:val="single"/>
          <w:lang w:val="en-US"/>
        </w:rPr>
        <w:t>i</w:t>
      </w:r>
      <w:proofErr w:type="spellEnd"/>
      <w:r w:rsidRPr="003516CF">
        <w:rPr>
          <w:rFonts w:ascii="Bookman Old Style" w:hAnsi="Bookman Old Style" w:cs="Times New Roman"/>
          <w:i/>
          <w:iCs/>
          <w:sz w:val="28"/>
          <w:szCs w:val="28"/>
          <w:u w:val="single"/>
        </w:rPr>
        <w:t>-</w:t>
      </w:r>
      <w:r w:rsidRPr="003516CF">
        <w:rPr>
          <w:rFonts w:ascii="Bookman Old Style" w:hAnsi="Bookman Old Style" w:cs="Times New Roman"/>
          <w:i/>
          <w:iCs/>
          <w:sz w:val="28"/>
          <w:szCs w:val="28"/>
          <w:u w:val="single"/>
          <w:lang w:val="en-US"/>
        </w:rPr>
        <w:t>Justice</w:t>
      </w:r>
      <w:r w:rsidRPr="003516CF">
        <w:rPr>
          <w:rFonts w:ascii="Bookman Old Style" w:hAnsi="Bookman Old Style" w:cs="Times New Roman"/>
          <w:i/>
          <w:iCs/>
          <w:sz w:val="28"/>
          <w:szCs w:val="28"/>
        </w:rPr>
        <w:t>)</w:t>
      </w:r>
    </w:p>
    <w:p w14:paraId="66BB7A97" w14:textId="77777777" w:rsidR="00160EE9" w:rsidRPr="003516CF" w:rsidRDefault="00160EE9" w:rsidP="00160EE9">
      <w:pPr>
        <w:ind w:firstLine="284"/>
        <w:jc w:val="center"/>
        <w:rPr>
          <w:rFonts w:ascii="Bookman Old Style" w:hAnsi="Bookman Old Style" w:cs="Times New Roman"/>
          <w:sz w:val="28"/>
          <w:szCs w:val="28"/>
        </w:rPr>
      </w:pPr>
    </w:p>
    <w:p w14:paraId="415AEB6B" w14:textId="2B5F74EE" w:rsidR="00160EE9" w:rsidRPr="003516CF" w:rsidRDefault="009F6F82" w:rsidP="00160EE9">
      <w:pPr>
        <w:spacing w:line="480" w:lineRule="auto"/>
        <w:ind w:firstLine="284"/>
        <w:jc w:val="center"/>
        <w:rPr>
          <w:rFonts w:ascii="Bookman Old Style" w:hAnsi="Bookman Old Style" w:cs="Times New Roman"/>
          <w:sz w:val="28"/>
          <w:szCs w:val="28"/>
        </w:rPr>
      </w:pPr>
      <w:r w:rsidRPr="003516CF">
        <w:rPr>
          <w:rFonts w:ascii="Bookman Old Style" w:hAnsi="Bookman Old Style" w:cs="Times New Roman"/>
          <w:sz w:val="28"/>
          <w:szCs w:val="28"/>
        </w:rPr>
        <w:t>23 Απριλίου,</w:t>
      </w:r>
      <w:r w:rsidR="00160EE9" w:rsidRPr="003516CF">
        <w:rPr>
          <w:rFonts w:ascii="Bookman Old Style" w:hAnsi="Bookman Old Style" w:cs="Times New Roman"/>
          <w:sz w:val="28"/>
          <w:szCs w:val="28"/>
        </w:rPr>
        <w:t xml:space="preserve"> 2024</w:t>
      </w:r>
    </w:p>
    <w:p w14:paraId="58063C50" w14:textId="77777777" w:rsidR="00160EE9" w:rsidRPr="003516CF" w:rsidRDefault="00160EE9" w:rsidP="00160EE9">
      <w:pPr>
        <w:spacing w:line="480" w:lineRule="auto"/>
        <w:ind w:firstLine="284"/>
        <w:jc w:val="right"/>
        <w:rPr>
          <w:rFonts w:ascii="Bookman Old Style" w:hAnsi="Bookman Old Style" w:cs="Times New Roman"/>
          <w:sz w:val="28"/>
          <w:szCs w:val="28"/>
        </w:rPr>
      </w:pPr>
    </w:p>
    <w:p w14:paraId="0244BE1B" w14:textId="77777777" w:rsidR="00160EE9" w:rsidRPr="003516CF" w:rsidRDefault="00160EE9" w:rsidP="00160EE9">
      <w:pPr>
        <w:spacing w:line="480" w:lineRule="auto"/>
        <w:ind w:firstLine="284"/>
        <w:jc w:val="center"/>
        <w:rPr>
          <w:rFonts w:ascii="Bookman Old Style" w:hAnsi="Bookman Old Style" w:cs="Times New Roman"/>
          <w:sz w:val="28"/>
          <w:szCs w:val="28"/>
        </w:rPr>
      </w:pPr>
      <w:r w:rsidRPr="003516CF">
        <w:rPr>
          <w:rFonts w:ascii="Bookman Old Style" w:hAnsi="Bookman Old Style" w:cs="Times New Roman"/>
          <w:sz w:val="28"/>
          <w:szCs w:val="28"/>
        </w:rPr>
        <w:t>[ΙΩΑΝΝΙΔΗΣ, Δ]</w:t>
      </w:r>
    </w:p>
    <w:p w14:paraId="223DBAA6" w14:textId="77777777" w:rsidR="00160EE9" w:rsidRPr="00A6271E" w:rsidRDefault="00160EE9" w:rsidP="00160EE9">
      <w:pPr>
        <w:ind w:firstLine="284"/>
        <w:jc w:val="center"/>
        <w:rPr>
          <w:rFonts w:ascii="Bookman Old Style" w:hAnsi="Bookman Old Style" w:cs="Times New Roman"/>
          <w:sz w:val="28"/>
          <w:szCs w:val="28"/>
        </w:rPr>
      </w:pPr>
    </w:p>
    <w:p w14:paraId="352E258F" w14:textId="77777777" w:rsidR="00160EE9" w:rsidRPr="00A6271E" w:rsidRDefault="00160EE9" w:rsidP="00160EE9">
      <w:pPr>
        <w:rPr>
          <w:rFonts w:ascii="Bookman Old Style" w:hAnsi="Bookman Old Style" w:cs="Times New Roman"/>
          <w:sz w:val="28"/>
          <w:szCs w:val="28"/>
        </w:rPr>
      </w:pPr>
      <w:r w:rsidRPr="00A6271E">
        <w:rPr>
          <w:rFonts w:ascii="Bookman Old Style" w:hAnsi="Bookman Old Style" w:cs="Times New Roman"/>
          <w:sz w:val="28"/>
          <w:szCs w:val="28"/>
        </w:rPr>
        <w:t xml:space="preserve">ΑΝΑΦΟΡΙΚΑ ΜΕ ΤΟ ΑΡΘΡΟ 155.4 ΤΟΥ ΣΥΝΤΑΓΜΑΤΟΣ ΚΑΙ ΤΑ ΑΡΘΡΑ 3 </w:t>
      </w:r>
      <w:r w:rsidRPr="00A6271E">
        <w:rPr>
          <w:rFonts w:ascii="Bookman Old Style" w:hAnsi="Bookman Old Style" w:cs="Times New Roman"/>
          <w:sz w:val="28"/>
          <w:szCs w:val="28"/>
          <w:lang w:val="en-US"/>
        </w:rPr>
        <w:t>KAI</w:t>
      </w:r>
      <w:r w:rsidRPr="00A6271E">
        <w:rPr>
          <w:rFonts w:ascii="Bookman Old Style" w:hAnsi="Bookman Old Style" w:cs="Times New Roman"/>
          <w:sz w:val="28"/>
          <w:szCs w:val="28"/>
        </w:rPr>
        <w:t xml:space="preserve"> 9 </w:t>
      </w:r>
      <w:r w:rsidRPr="00A6271E">
        <w:rPr>
          <w:rFonts w:ascii="Bookman Old Style" w:hAnsi="Bookman Old Style" w:cs="Times New Roman"/>
          <w:sz w:val="28"/>
          <w:szCs w:val="28"/>
          <w:lang w:val="en-US"/>
        </w:rPr>
        <w:t>T</w:t>
      </w:r>
      <w:r w:rsidRPr="00A6271E">
        <w:rPr>
          <w:rFonts w:ascii="Bookman Old Style" w:hAnsi="Bookman Old Style" w:cs="Times New Roman"/>
          <w:sz w:val="28"/>
          <w:szCs w:val="28"/>
        </w:rPr>
        <w:t>ΟΥ ΠΕΡΙ ΑΠΟΝΟΜΗΣ ΤΗΣ ΔΙΚΑΙΟΣΥΝΗΣ (ΠΟΙΚΙΛΑΙ ΔΙΑΤΑΞΕΙΣ) ΝΟΜΟΥ ΤΟΥ 1964</w:t>
      </w:r>
    </w:p>
    <w:p w14:paraId="4663B2B8" w14:textId="77777777" w:rsidR="00160EE9" w:rsidRPr="00A6271E" w:rsidRDefault="00160EE9" w:rsidP="00160EE9">
      <w:pPr>
        <w:rPr>
          <w:rFonts w:ascii="Bookman Old Style" w:hAnsi="Bookman Old Style" w:cs="Times New Roman"/>
          <w:sz w:val="28"/>
          <w:szCs w:val="28"/>
        </w:rPr>
      </w:pPr>
    </w:p>
    <w:p w14:paraId="79CC1987" w14:textId="77777777" w:rsidR="00160EE9" w:rsidRPr="00A6271E" w:rsidRDefault="00160EE9" w:rsidP="00160EE9">
      <w:pPr>
        <w:jc w:val="center"/>
        <w:rPr>
          <w:rFonts w:ascii="Bookman Old Style" w:hAnsi="Bookman Old Style" w:cs="Times New Roman"/>
          <w:sz w:val="28"/>
          <w:szCs w:val="28"/>
        </w:rPr>
      </w:pPr>
      <w:r w:rsidRPr="00A6271E">
        <w:rPr>
          <w:rFonts w:ascii="Bookman Old Style" w:hAnsi="Bookman Old Style" w:cs="Times New Roman"/>
          <w:sz w:val="28"/>
          <w:szCs w:val="28"/>
        </w:rPr>
        <w:t>ΚΑΙ</w:t>
      </w:r>
    </w:p>
    <w:p w14:paraId="25FC4455" w14:textId="77777777" w:rsidR="00160EE9" w:rsidRPr="00A6271E" w:rsidRDefault="00160EE9" w:rsidP="00160EE9">
      <w:pPr>
        <w:jc w:val="center"/>
        <w:rPr>
          <w:rFonts w:ascii="Bookman Old Style" w:hAnsi="Bookman Old Style" w:cs="Times New Roman"/>
          <w:sz w:val="28"/>
          <w:szCs w:val="28"/>
        </w:rPr>
      </w:pPr>
    </w:p>
    <w:p w14:paraId="59D6471F" w14:textId="77777777" w:rsidR="00160EE9" w:rsidRPr="00A6271E" w:rsidRDefault="00160EE9" w:rsidP="00160EE9">
      <w:pPr>
        <w:rPr>
          <w:rFonts w:ascii="Bookman Old Style" w:hAnsi="Bookman Old Style" w:cs="Times New Roman"/>
          <w:sz w:val="28"/>
          <w:szCs w:val="28"/>
        </w:rPr>
      </w:pPr>
      <w:r w:rsidRPr="00A6271E">
        <w:rPr>
          <w:rFonts w:ascii="Bookman Old Style" w:hAnsi="Bookman Old Style" w:cs="Times New Roman"/>
          <w:sz w:val="28"/>
          <w:szCs w:val="28"/>
        </w:rPr>
        <w:t xml:space="preserve">ΑΝΑΦΟΡΙΚΑ ΜΕ ΤΟΝ ΠΕΡΙ ΑΝΩΤΑΤΟΥ ΔΙΚΑΣΤΗΡΙΟΥ (ΔΙΚΑΙΟΔΟΣΙΑ ΕΚΔΟΣΗΣ ΕΝΤΑΛΜΑΤΩΝ ΠΡΟΝΟΜΙΑΚΗΣ ΦΥΣΕΩΣ) ΔΙΑΔΙΚΑΣΤΙΚΟ ΚΑΝΟΝΙΣΜΟ ΤΟΥ 2018 </w:t>
      </w:r>
    </w:p>
    <w:p w14:paraId="0C734CBA" w14:textId="77777777" w:rsidR="00160EE9" w:rsidRPr="00A6271E" w:rsidRDefault="00160EE9" w:rsidP="00160EE9">
      <w:pPr>
        <w:rPr>
          <w:rFonts w:ascii="Bookman Old Style" w:hAnsi="Bookman Old Style" w:cs="Times New Roman"/>
          <w:sz w:val="28"/>
          <w:szCs w:val="28"/>
        </w:rPr>
      </w:pPr>
    </w:p>
    <w:p w14:paraId="3E533497" w14:textId="77777777" w:rsidR="00160EE9" w:rsidRPr="00A6271E" w:rsidRDefault="00160EE9" w:rsidP="00160EE9">
      <w:pPr>
        <w:jc w:val="center"/>
        <w:rPr>
          <w:rFonts w:ascii="Bookman Old Style" w:hAnsi="Bookman Old Style" w:cs="Times New Roman"/>
          <w:sz w:val="28"/>
          <w:szCs w:val="28"/>
        </w:rPr>
      </w:pPr>
      <w:r w:rsidRPr="00A6271E">
        <w:rPr>
          <w:rFonts w:ascii="Bookman Old Style" w:hAnsi="Bookman Old Style" w:cs="Times New Roman"/>
          <w:sz w:val="28"/>
          <w:szCs w:val="28"/>
        </w:rPr>
        <w:t>ΚΑΙ</w:t>
      </w:r>
    </w:p>
    <w:p w14:paraId="19156777" w14:textId="77777777" w:rsidR="00160EE9" w:rsidRPr="00A6271E" w:rsidRDefault="00160EE9" w:rsidP="00160EE9">
      <w:pPr>
        <w:jc w:val="center"/>
        <w:rPr>
          <w:rFonts w:ascii="Bookman Old Style" w:hAnsi="Bookman Old Style" w:cs="Times New Roman"/>
          <w:sz w:val="28"/>
          <w:szCs w:val="28"/>
        </w:rPr>
      </w:pPr>
    </w:p>
    <w:p w14:paraId="652EF534" w14:textId="4EE8F985" w:rsidR="00160EE9" w:rsidRPr="00A6271E" w:rsidRDefault="00160EE9" w:rsidP="00160EE9">
      <w:pPr>
        <w:rPr>
          <w:rFonts w:ascii="Bookman Old Style" w:hAnsi="Bookman Old Style" w:cs="Times New Roman"/>
          <w:sz w:val="28"/>
          <w:szCs w:val="28"/>
        </w:rPr>
      </w:pPr>
      <w:r w:rsidRPr="00A6271E">
        <w:rPr>
          <w:rFonts w:ascii="Bookman Old Style" w:hAnsi="Bookman Old Style" w:cs="Times New Roman"/>
          <w:sz w:val="28"/>
          <w:szCs w:val="28"/>
        </w:rPr>
        <w:t xml:space="preserve">ΑΝΑΦΟΡΙΚΑ ΜΕ ΤΗΝ ΑΙΤΗΣΗ ΤΗΣ </w:t>
      </w:r>
      <w:r w:rsidR="00A6271E">
        <w:rPr>
          <w:rFonts w:ascii="Bookman Old Style" w:hAnsi="Bookman Old Style" w:cs="Times New Roman"/>
          <w:sz w:val="28"/>
          <w:szCs w:val="28"/>
          <w:lang w:val="en-US"/>
        </w:rPr>
        <w:t>CHANTWAY</w:t>
      </w:r>
      <w:r w:rsidR="00A6271E" w:rsidRPr="00A6271E">
        <w:rPr>
          <w:rFonts w:ascii="Bookman Old Style" w:hAnsi="Bookman Old Style" w:cs="Times New Roman"/>
          <w:sz w:val="28"/>
          <w:szCs w:val="28"/>
        </w:rPr>
        <w:t xml:space="preserve"> </w:t>
      </w:r>
      <w:r w:rsidR="00A6271E">
        <w:rPr>
          <w:rFonts w:ascii="Bookman Old Style" w:hAnsi="Bookman Old Style" w:cs="Times New Roman"/>
          <w:sz w:val="28"/>
          <w:szCs w:val="28"/>
          <w:lang w:val="en-US"/>
        </w:rPr>
        <w:t>TRADING</w:t>
      </w:r>
      <w:r w:rsidR="00A6271E" w:rsidRPr="00A6271E">
        <w:rPr>
          <w:rFonts w:ascii="Bookman Old Style" w:hAnsi="Bookman Old Style" w:cs="Times New Roman"/>
          <w:sz w:val="28"/>
          <w:szCs w:val="28"/>
        </w:rPr>
        <w:t xml:space="preserve"> </w:t>
      </w:r>
      <w:r w:rsidR="00A6271E">
        <w:rPr>
          <w:rFonts w:ascii="Bookman Old Style" w:hAnsi="Bookman Old Style" w:cs="Times New Roman"/>
          <w:sz w:val="28"/>
          <w:szCs w:val="28"/>
          <w:lang w:val="en-US"/>
        </w:rPr>
        <w:t>LIMITED</w:t>
      </w:r>
      <w:r w:rsidR="00A6271E" w:rsidRPr="00A6271E">
        <w:rPr>
          <w:rFonts w:ascii="Bookman Old Style" w:hAnsi="Bookman Old Style" w:cs="Times New Roman"/>
          <w:sz w:val="28"/>
          <w:szCs w:val="28"/>
        </w:rPr>
        <w:t xml:space="preserve"> </w:t>
      </w:r>
      <w:r w:rsidR="00A6271E">
        <w:rPr>
          <w:rFonts w:ascii="Bookman Old Style" w:hAnsi="Bookman Old Style" w:cs="Times New Roman"/>
          <w:sz w:val="28"/>
          <w:szCs w:val="28"/>
        </w:rPr>
        <w:t xml:space="preserve">ΓΙΑ ΑΔΕΙΑ ΓΙΑ ΚΑΤΑΧΩΡΙΣΗ ΑΙΤΗΣΗΣ ΓΙΑ ΕΚΔΟΣΗ </w:t>
      </w:r>
      <w:r w:rsidRPr="00A6271E">
        <w:rPr>
          <w:rFonts w:ascii="Bookman Old Style" w:hAnsi="Bookman Old Style" w:cs="Times New Roman"/>
          <w:sz w:val="28"/>
          <w:szCs w:val="28"/>
        </w:rPr>
        <w:t xml:space="preserve">ΠΡΟΝΟΜΙΑΚΟΥ ΕΝΤΑΛΜΑΤΟΣ </w:t>
      </w:r>
      <w:r w:rsidRPr="00A6271E">
        <w:rPr>
          <w:rFonts w:ascii="Bookman Old Style" w:hAnsi="Bookman Old Style" w:cs="Times New Roman"/>
          <w:sz w:val="28"/>
          <w:szCs w:val="28"/>
          <w:lang w:val="en-US"/>
        </w:rPr>
        <w:t>CERTIORARI</w:t>
      </w:r>
    </w:p>
    <w:p w14:paraId="5581B5D7" w14:textId="77777777" w:rsidR="00160EE9" w:rsidRPr="00A6271E" w:rsidRDefault="00160EE9" w:rsidP="00160EE9">
      <w:pPr>
        <w:rPr>
          <w:rFonts w:ascii="Bookman Old Style" w:hAnsi="Bookman Old Style" w:cs="Times New Roman"/>
          <w:sz w:val="28"/>
          <w:szCs w:val="28"/>
        </w:rPr>
      </w:pPr>
    </w:p>
    <w:p w14:paraId="6C29CCCC" w14:textId="77777777" w:rsidR="00160EE9" w:rsidRPr="00A6271E" w:rsidRDefault="00160EE9" w:rsidP="00160EE9">
      <w:pPr>
        <w:jc w:val="center"/>
        <w:rPr>
          <w:rFonts w:ascii="Bookman Old Style" w:hAnsi="Bookman Old Style" w:cs="Times New Roman"/>
          <w:sz w:val="28"/>
          <w:szCs w:val="28"/>
        </w:rPr>
      </w:pPr>
      <w:r w:rsidRPr="00A6271E">
        <w:rPr>
          <w:rFonts w:ascii="Bookman Old Style" w:hAnsi="Bookman Old Style" w:cs="Times New Roman"/>
          <w:sz w:val="28"/>
          <w:szCs w:val="28"/>
        </w:rPr>
        <w:t>ΚΑΙ</w:t>
      </w:r>
    </w:p>
    <w:p w14:paraId="1AA2AA31" w14:textId="77777777" w:rsidR="00160EE9" w:rsidRPr="00A6271E" w:rsidRDefault="00160EE9" w:rsidP="00160EE9">
      <w:pPr>
        <w:rPr>
          <w:rFonts w:ascii="Bookman Old Style" w:hAnsi="Bookman Old Style" w:cs="Times New Roman"/>
          <w:sz w:val="28"/>
          <w:szCs w:val="28"/>
        </w:rPr>
      </w:pPr>
    </w:p>
    <w:p w14:paraId="6D67EBD8" w14:textId="04385DE1" w:rsidR="00160EE9" w:rsidRDefault="00160EE9" w:rsidP="00160EE9">
      <w:pPr>
        <w:rPr>
          <w:rFonts w:ascii="Bookman Old Style" w:hAnsi="Bookman Old Style" w:cs="Times New Roman"/>
          <w:sz w:val="28"/>
          <w:szCs w:val="28"/>
        </w:rPr>
      </w:pPr>
      <w:r w:rsidRPr="00A6271E">
        <w:rPr>
          <w:rFonts w:ascii="Bookman Old Style" w:hAnsi="Bookman Old Style" w:cs="Times New Roman"/>
          <w:sz w:val="28"/>
          <w:szCs w:val="28"/>
        </w:rPr>
        <w:lastRenderedPageBreak/>
        <w:t xml:space="preserve">ΑΝΑΦΟΡΙΚΑ ΜΕ ΤΗΝ </w:t>
      </w:r>
      <w:r w:rsidR="00A6271E">
        <w:rPr>
          <w:rFonts w:ascii="Bookman Old Style" w:hAnsi="Bookman Old Style" w:cs="Times New Roman"/>
          <w:sz w:val="28"/>
          <w:szCs w:val="28"/>
        </w:rPr>
        <w:t xml:space="preserve">ΕΝΔΙΑΜΕΣΗ </w:t>
      </w:r>
      <w:r w:rsidRPr="00A6271E">
        <w:rPr>
          <w:rFonts w:ascii="Bookman Old Style" w:hAnsi="Bookman Old Style" w:cs="Times New Roman"/>
          <w:sz w:val="28"/>
          <w:szCs w:val="28"/>
        </w:rPr>
        <w:t>ΑΠΟΦΑΣΗ</w:t>
      </w:r>
      <w:r w:rsidR="00A6271E">
        <w:rPr>
          <w:rFonts w:ascii="Bookman Old Style" w:hAnsi="Bookman Old Style" w:cs="Times New Roman"/>
          <w:sz w:val="28"/>
          <w:szCs w:val="28"/>
        </w:rPr>
        <w:t xml:space="preserve"> ΗΜΕΡ. 10/04/2024 ΠΟΥ </w:t>
      </w:r>
      <w:r w:rsidRPr="00A6271E">
        <w:rPr>
          <w:rFonts w:ascii="Bookman Old Style" w:hAnsi="Bookman Old Style" w:cs="Times New Roman"/>
          <w:sz w:val="28"/>
          <w:szCs w:val="28"/>
        </w:rPr>
        <w:t xml:space="preserve">ΕΞΕΔΟΘΗ ΑΠΟ ΤΟ ΕΠΑΡΧΙΑΚΟ ΔΙΚΑΣΤΗΡΙΟ </w:t>
      </w:r>
      <w:r w:rsidR="00A6271E">
        <w:rPr>
          <w:rFonts w:ascii="Bookman Old Style" w:hAnsi="Bookman Old Style" w:cs="Times New Roman"/>
          <w:sz w:val="28"/>
          <w:szCs w:val="28"/>
        </w:rPr>
        <w:t xml:space="preserve">ΛΕΜΕΣΟΥ ΣΤΗΝ ΑΓΩΓΗ </w:t>
      </w:r>
      <w:r w:rsidRPr="00A6271E">
        <w:rPr>
          <w:rFonts w:ascii="Bookman Old Style" w:hAnsi="Bookman Old Style" w:cs="Times New Roman"/>
          <w:sz w:val="28"/>
          <w:szCs w:val="28"/>
        </w:rPr>
        <w:t xml:space="preserve">ΑΡ. </w:t>
      </w:r>
      <w:r w:rsidR="00A6271E">
        <w:rPr>
          <w:rFonts w:ascii="Bookman Old Style" w:hAnsi="Bookman Old Style" w:cs="Times New Roman"/>
          <w:sz w:val="28"/>
          <w:szCs w:val="28"/>
        </w:rPr>
        <w:t>482</w:t>
      </w:r>
      <w:r w:rsidRPr="00A6271E">
        <w:rPr>
          <w:rFonts w:ascii="Bookman Old Style" w:hAnsi="Bookman Old Style" w:cs="Times New Roman"/>
          <w:sz w:val="28"/>
          <w:szCs w:val="28"/>
        </w:rPr>
        <w:t>/20</w:t>
      </w:r>
      <w:r w:rsidR="00A6271E">
        <w:rPr>
          <w:rFonts w:ascii="Bookman Old Style" w:hAnsi="Bookman Old Style" w:cs="Times New Roman"/>
          <w:sz w:val="28"/>
          <w:szCs w:val="28"/>
        </w:rPr>
        <w:t>19, ΔΥΝΑΜΕΙ ΤΗΣ Δ.17 Θ.10 ΤΩΝ ΘΕΣΜΩΝ ΠΟΛΙΤΙΚΗΣ ΔΙΚΟΝΟΜΙΑΣ</w:t>
      </w:r>
    </w:p>
    <w:p w14:paraId="2A13E829" w14:textId="77777777" w:rsidR="00160EE9" w:rsidRPr="00A6271E" w:rsidRDefault="00160EE9" w:rsidP="00160EE9">
      <w:pPr>
        <w:spacing w:line="480" w:lineRule="auto"/>
        <w:jc w:val="center"/>
        <w:rPr>
          <w:rFonts w:ascii="Bookman Old Style" w:hAnsi="Bookman Old Style" w:cs="Times New Roman"/>
          <w:b/>
          <w:color w:val="000000"/>
          <w:sz w:val="28"/>
          <w:szCs w:val="28"/>
        </w:rPr>
      </w:pPr>
      <w:r w:rsidRPr="00A6271E">
        <w:rPr>
          <w:rFonts w:ascii="Bookman Old Style" w:hAnsi="Bookman Old Style" w:cs="Times New Roman"/>
          <w:b/>
          <w:color w:val="000000"/>
          <w:sz w:val="28"/>
          <w:szCs w:val="28"/>
        </w:rPr>
        <w:t>_________________</w:t>
      </w:r>
    </w:p>
    <w:p w14:paraId="58BE4875" w14:textId="45D379B0" w:rsidR="00160EE9" w:rsidRPr="00A6271E" w:rsidRDefault="00A6271E" w:rsidP="00160EE9">
      <w:pPr>
        <w:spacing w:line="480" w:lineRule="auto"/>
        <w:rPr>
          <w:rFonts w:ascii="Bookman Old Style" w:hAnsi="Bookman Old Style" w:cs="Times New Roman"/>
          <w:iCs/>
          <w:sz w:val="28"/>
          <w:szCs w:val="28"/>
        </w:rPr>
      </w:pPr>
      <w:r>
        <w:rPr>
          <w:rFonts w:ascii="Bookman Old Style" w:hAnsi="Bookman Old Style" w:cs="Times New Roman"/>
          <w:i/>
          <w:sz w:val="28"/>
          <w:szCs w:val="28"/>
        </w:rPr>
        <w:t xml:space="preserve">Μάριος </w:t>
      </w:r>
      <w:proofErr w:type="spellStart"/>
      <w:r>
        <w:rPr>
          <w:rFonts w:ascii="Bookman Old Style" w:hAnsi="Bookman Old Style" w:cs="Times New Roman"/>
          <w:i/>
          <w:sz w:val="28"/>
          <w:szCs w:val="28"/>
        </w:rPr>
        <w:t>Παναγίδης</w:t>
      </w:r>
      <w:proofErr w:type="spellEnd"/>
      <w:r>
        <w:rPr>
          <w:rFonts w:ascii="Bookman Old Style" w:hAnsi="Bookman Old Style" w:cs="Times New Roman"/>
          <w:i/>
          <w:sz w:val="28"/>
          <w:szCs w:val="28"/>
        </w:rPr>
        <w:t xml:space="preserve"> για </w:t>
      </w:r>
      <w:proofErr w:type="spellStart"/>
      <w:r>
        <w:rPr>
          <w:rFonts w:ascii="Bookman Old Style" w:hAnsi="Bookman Old Style" w:cs="Times New Roman"/>
          <w:i/>
          <w:sz w:val="28"/>
          <w:szCs w:val="28"/>
        </w:rPr>
        <w:t>Χαβιαράς</w:t>
      </w:r>
      <w:proofErr w:type="spellEnd"/>
      <w:r>
        <w:rPr>
          <w:rFonts w:ascii="Bookman Old Style" w:hAnsi="Bookman Old Style" w:cs="Times New Roman"/>
          <w:i/>
          <w:sz w:val="28"/>
          <w:szCs w:val="28"/>
        </w:rPr>
        <w:t xml:space="preserve"> &amp; Φιλίππου Δ.Ε.Π.Ε.</w:t>
      </w:r>
      <w:r w:rsidR="00160EE9" w:rsidRPr="00A6271E">
        <w:rPr>
          <w:rFonts w:ascii="Bookman Old Style" w:hAnsi="Bookman Old Style" w:cs="Times New Roman"/>
          <w:i/>
          <w:sz w:val="28"/>
          <w:szCs w:val="28"/>
        </w:rPr>
        <w:t xml:space="preserve">, </w:t>
      </w:r>
      <w:r w:rsidR="00160EE9" w:rsidRPr="00A6271E">
        <w:rPr>
          <w:rFonts w:ascii="Bookman Old Style" w:hAnsi="Bookman Old Style" w:cs="Times New Roman"/>
          <w:iCs/>
          <w:sz w:val="28"/>
          <w:szCs w:val="28"/>
        </w:rPr>
        <w:t xml:space="preserve">για </w:t>
      </w:r>
      <w:r>
        <w:rPr>
          <w:rFonts w:ascii="Bookman Old Style" w:hAnsi="Bookman Old Style" w:cs="Times New Roman"/>
          <w:iCs/>
          <w:sz w:val="28"/>
          <w:szCs w:val="28"/>
        </w:rPr>
        <w:t xml:space="preserve">την  </w:t>
      </w:r>
      <w:proofErr w:type="spellStart"/>
      <w:r>
        <w:rPr>
          <w:rFonts w:ascii="Bookman Old Style" w:hAnsi="Bookman Old Style" w:cs="Times New Roman"/>
          <w:iCs/>
          <w:sz w:val="28"/>
          <w:szCs w:val="28"/>
        </w:rPr>
        <w:t>Αιτήτρια</w:t>
      </w:r>
      <w:proofErr w:type="spellEnd"/>
      <w:r w:rsidR="00160EE9" w:rsidRPr="00A6271E">
        <w:rPr>
          <w:rFonts w:ascii="Bookman Old Style" w:hAnsi="Bookman Old Style" w:cs="Times New Roman"/>
          <w:iCs/>
          <w:sz w:val="28"/>
          <w:szCs w:val="28"/>
        </w:rPr>
        <w:t>.</w:t>
      </w:r>
    </w:p>
    <w:p w14:paraId="16EE88FF" w14:textId="77777777" w:rsidR="00160EE9" w:rsidRPr="00A6271E" w:rsidRDefault="00160EE9" w:rsidP="00160EE9">
      <w:pPr>
        <w:spacing w:line="480" w:lineRule="auto"/>
        <w:jc w:val="center"/>
        <w:rPr>
          <w:rFonts w:ascii="Bookman Old Style" w:hAnsi="Bookman Old Style" w:cs="Times New Roman"/>
          <w:b/>
          <w:color w:val="000000"/>
          <w:sz w:val="28"/>
          <w:szCs w:val="28"/>
        </w:rPr>
      </w:pPr>
      <w:r w:rsidRPr="00A6271E">
        <w:rPr>
          <w:rFonts w:ascii="Bookman Old Style" w:hAnsi="Bookman Old Style" w:cs="Times New Roman"/>
          <w:b/>
          <w:color w:val="000000"/>
          <w:sz w:val="28"/>
          <w:szCs w:val="28"/>
        </w:rPr>
        <w:t>_________________</w:t>
      </w:r>
    </w:p>
    <w:p w14:paraId="580A65F8" w14:textId="77777777" w:rsidR="00160EE9" w:rsidRPr="00A6271E" w:rsidRDefault="00160EE9" w:rsidP="00160EE9">
      <w:pPr>
        <w:spacing w:line="480" w:lineRule="auto"/>
        <w:jc w:val="center"/>
        <w:rPr>
          <w:rFonts w:ascii="Bookman Old Style" w:hAnsi="Bookman Old Style" w:cs="Times New Roman"/>
          <w:b/>
          <w:color w:val="000000"/>
          <w:sz w:val="28"/>
          <w:szCs w:val="28"/>
          <w:u w:val="single"/>
        </w:rPr>
      </w:pPr>
      <w:r w:rsidRPr="00A6271E">
        <w:rPr>
          <w:rFonts w:ascii="Bookman Old Style" w:hAnsi="Bookman Old Style" w:cs="Times New Roman"/>
          <w:b/>
          <w:color w:val="000000"/>
          <w:sz w:val="28"/>
          <w:szCs w:val="28"/>
          <w:u w:val="single"/>
        </w:rPr>
        <w:t>Α Π Ο Φ Α Σ Η</w:t>
      </w:r>
    </w:p>
    <w:p w14:paraId="21F6B1F0" w14:textId="77777777" w:rsidR="00160EE9" w:rsidRPr="00A6271E" w:rsidRDefault="00160EE9" w:rsidP="00160EE9">
      <w:pPr>
        <w:spacing w:line="480" w:lineRule="auto"/>
        <w:jc w:val="center"/>
        <w:rPr>
          <w:rFonts w:ascii="Bookman Old Style" w:hAnsi="Bookman Old Style" w:cs="Times New Roman"/>
          <w:b/>
          <w:color w:val="000000"/>
          <w:sz w:val="28"/>
          <w:szCs w:val="28"/>
          <w:u w:val="single"/>
        </w:rPr>
      </w:pPr>
    </w:p>
    <w:p w14:paraId="344B9B39" w14:textId="08F0CF78" w:rsidR="00E07525" w:rsidRDefault="00160EE9" w:rsidP="00A22FB8">
      <w:pPr>
        <w:spacing w:line="480" w:lineRule="auto"/>
        <w:ind w:firstLine="284"/>
        <w:rPr>
          <w:rFonts w:ascii="Bookman Old Style" w:hAnsi="Bookman Old Style" w:cs="Times New Roman"/>
          <w:bCs/>
          <w:color w:val="000000"/>
          <w:sz w:val="28"/>
          <w:szCs w:val="28"/>
        </w:rPr>
      </w:pPr>
      <w:r w:rsidRPr="00A6271E">
        <w:rPr>
          <w:rFonts w:ascii="Bookman Old Style" w:hAnsi="Bookman Old Style" w:cs="Times New Roman"/>
          <w:b/>
          <w:color w:val="000000"/>
          <w:sz w:val="28"/>
          <w:szCs w:val="28"/>
        </w:rPr>
        <w:t>ΙΩΑΝΝΙΔΗΣ, Δ.</w:t>
      </w:r>
      <w:r w:rsidRPr="00A6271E">
        <w:rPr>
          <w:rFonts w:ascii="Bookman Old Style" w:hAnsi="Bookman Old Style" w:cs="Times New Roman"/>
          <w:bCs/>
          <w:color w:val="000000"/>
          <w:sz w:val="28"/>
          <w:szCs w:val="28"/>
        </w:rPr>
        <w:t xml:space="preserve">:- </w:t>
      </w:r>
      <w:r w:rsidR="00A6271E">
        <w:rPr>
          <w:rFonts w:ascii="Bookman Old Style" w:hAnsi="Bookman Old Style" w:cs="Times New Roman"/>
          <w:bCs/>
          <w:color w:val="000000"/>
          <w:sz w:val="28"/>
          <w:szCs w:val="28"/>
        </w:rPr>
        <w:t xml:space="preserve"> </w:t>
      </w:r>
      <w:r w:rsidRPr="00A6271E">
        <w:rPr>
          <w:rFonts w:ascii="Bookman Old Style" w:hAnsi="Bookman Old Style" w:cs="Times New Roman"/>
          <w:bCs/>
          <w:color w:val="000000"/>
          <w:sz w:val="28"/>
          <w:szCs w:val="28"/>
          <w:lang w:val="en-US"/>
        </w:rPr>
        <w:t>M</w:t>
      </w:r>
      <w:r w:rsidRPr="00A6271E">
        <w:rPr>
          <w:rFonts w:ascii="Bookman Old Style" w:hAnsi="Bookman Old Style" w:cs="Times New Roman"/>
          <w:bCs/>
          <w:color w:val="000000"/>
          <w:sz w:val="28"/>
          <w:szCs w:val="28"/>
        </w:rPr>
        <w:t xml:space="preserve">ε την υπό εκδίκαση μονομερή αίτηση, η </w:t>
      </w:r>
      <w:bookmarkEnd w:id="0"/>
      <w:r w:rsidRPr="00A6271E">
        <w:rPr>
          <w:rFonts w:ascii="Bookman Old Style" w:hAnsi="Bookman Old Style" w:cs="Times New Roman"/>
          <w:bCs/>
          <w:color w:val="000000"/>
          <w:sz w:val="28"/>
          <w:szCs w:val="28"/>
        </w:rPr>
        <w:t xml:space="preserve">οποία </w:t>
      </w:r>
      <w:r w:rsidR="00E6565C">
        <w:rPr>
          <w:rFonts w:ascii="Bookman Old Style" w:hAnsi="Bookman Old Style" w:cs="Times New Roman"/>
          <w:bCs/>
          <w:color w:val="000000"/>
          <w:sz w:val="28"/>
          <w:szCs w:val="28"/>
        </w:rPr>
        <w:t xml:space="preserve">συνοδεύεται από Έκθεση και </w:t>
      </w:r>
      <w:r w:rsidRPr="00A6271E">
        <w:rPr>
          <w:rFonts w:ascii="Bookman Old Style" w:hAnsi="Bookman Old Style" w:cs="Times New Roman"/>
          <w:bCs/>
          <w:color w:val="000000"/>
          <w:sz w:val="28"/>
          <w:szCs w:val="28"/>
        </w:rPr>
        <w:t xml:space="preserve">από Ένορκη Δήλωση </w:t>
      </w:r>
      <w:r w:rsidR="00A6271E">
        <w:rPr>
          <w:rFonts w:ascii="Bookman Old Style" w:hAnsi="Bookman Old Style" w:cs="Times New Roman"/>
          <w:bCs/>
          <w:color w:val="000000"/>
          <w:sz w:val="28"/>
          <w:szCs w:val="28"/>
        </w:rPr>
        <w:t xml:space="preserve">του </w:t>
      </w:r>
      <w:r w:rsidR="00E6565C">
        <w:rPr>
          <w:rFonts w:ascii="Bookman Old Style" w:hAnsi="Bookman Old Style" w:cs="Times New Roman"/>
          <w:bCs/>
          <w:color w:val="000000"/>
          <w:sz w:val="28"/>
          <w:szCs w:val="28"/>
        </w:rPr>
        <w:t xml:space="preserve">     </w:t>
      </w:r>
      <w:r w:rsidR="00A6271E">
        <w:rPr>
          <w:rFonts w:ascii="Bookman Old Style" w:hAnsi="Bookman Old Style" w:cs="Times New Roman"/>
          <w:bCs/>
          <w:color w:val="000000"/>
          <w:sz w:val="28"/>
          <w:szCs w:val="28"/>
        </w:rPr>
        <w:t xml:space="preserve">κ. Ξάνθου Σαράντη, διευθυντή της </w:t>
      </w:r>
      <w:proofErr w:type="spellStart"/>
      <w:r w:rsidR="00A6271E">
        <w:rPr>
          <w:rFonts w:ascii="Bookman Old Style" w:hAnsi="Bookman Old Style" w:cs="Times New Roman"/>
          <w:bCs/>
          <w:color w:val="000000"/>
          <w:sz w:val="28"/>
          <w:szCs w:val="28"/>
        </w:rPr>
        <w:t>αιτήτριας</w:t>
      </w:r>
      <w:proofErr w:type="spellEnd"/>
      <w:r w:rsidR="00A22FB8" w:rsidRPr="00A22FB8">
        <w:rPr>
          <w:rFonts w:ascii="Bookman Old Style" w:hAnsi="Bookman Old Style" w:cs="Times New Roman"/>
          <w:bCs/>
          <w:color w:val="000000"/>
          <w:sz w:val="28"/>
          <w:szCs w:val="28"/>
        </w:rPr>
        <w:t xml:space="preserve"> </w:t>
      </w:r>
      <w:r w:rsidR="00A22FB8">
        <w:rPr>
          <w:rFonts w:ascii="Bookman Old Style" w:hAnsi="Bookman Old Style" w:cs="Times New Roman"/>
          <w:bCs/>
          <w:color w:val="000000"/>
          <w:sz w:val="28"/>
          <w:szCs w:val="28"/>
        </w:rPr>
        <w:t>κυπριακής</w:t>
      </w:r>
      <w:r w:rsidR="00A6271E">
        <w:rPr>
          <w:rFonts w:ascii="Bookman Old Style" w:hAnsi="Bookman Old Style" w:cs="Times New Roman"/>
          <w:bCs/>
          <w:color w:val="000000"/>
          <w:sz w:val="28"/>
          <w:szCs w:val="28"/>
        </w:rPr>
        <w:t xml:space="preserve"> εταιρείας, η τελευταία </w:t>
      </w:r>
      <w:r w:rsidRPr="00A6271E">
        <w:rPr>
          <w:rFonts w:ascii="Bookman Old Style" w:hAnsi="Bookman Old Style" w:cs="Times New Roman"/>
          <w:bCs/>
          <w:color w:val="000000"/>
          <w:sz w:val="28"/>
          <w:szCs w:val="28"/>
        </w:rPr>
        <w:t xml:space="preserve">επιδιώκει την εξασφάλιση άδειας για καταχώριση Αίτησης διά κλήσεως για έκδοση Προνομιακού Εντάλματος </w:t>
      </w:r>
      <w:r w:rsidRPr="00A6271E">
        <w:rPr>
          <w:rFonts w:ascii="Bookman Old Style" w:hAnsi="Bookman Old Style" w:cs="Times New Roman"/>
          <w:bCs/>
          <w:color w:val="000000"/>
          <w:sz w:val="28"/>
          <w:szCs w:val="28"/>
          <w:lang w:val="en-US"/>
        </w:rPr>
        <w:t>Certiorari</w:t>
      </w:r>
      <w:r w:rsidRPr="00A6271E">
        <w:rPr>
          <w:rFonts w:ascii="Bookman Old Style" w:hAnsi="Bookman Old Style" w:cs="Times New Roman"/>
          <w:bCs/>
          <w:color w:val="000000"/>
          <w:sz w:val="28"/>
          <w:szCs w:val="28"/>
        </w:rPr>
        <w:t xml:space="preserve">, με το οποίο να ακυρώνεται η ενδιάμεση απόφαση </w:t>
      </w:r>
      <w:proofErr w:type="spellStart"/>
      <w:r w:rsidRPr="00A6271E">
        <w:rPr>
          <w:rFonts w:ascii="Bookman Old Style" w:hAnsi="Bookman Old Style" w:cs="Times New Roman"/>
          <w:bCs/>
          <w:color w:val="000000"/>
          <w:sz w:val="28"/>
          <w:szCs w:val="28"/>
        </w:rPr>
        <w:t>ημερ</w:t>
      </w:r>
      <w:proofErr w:type="spellEnd"/>
      <w:r w:rsidRPr="00A6271E">
        <w:rPr>
          <w:rFonts w:ascii="Bookman Old Style" w:hAnsi="Bookman Old Style" w:cs="Times New Roman"/>
          <w:bCs/>
          <w:color w:val="000000"/>
          <w:sz w:val="28"/>
          <w:szCs w:val="28"/>
        </w:rPr>
        <w:t>. 1</w:t>
      </w:r>
      <w:r w:rsidR="00A6271E">
        <w:rPr>
          <w:rFonts w:ascii="Bookman Old Style" w:hAnsi="Bookman Old Style" w:cs="Times New Roman"/>
          <w:bCs/>
          <w:color w:val="000000"/>
          <w:sz w:val="28"/>
          <w:szCs w:val="28"/>
        </w:rPr>
        <w:t>0</w:t>
      </w:r>
      <w:r w:rsidRPr="00A6271E">
        <w:rPr>
          <w:rFonts w:ascii="Bookman Old Style" w:hAnsi="Bookman Old Style" w:cs="Times New Roman"/>
          <w:bCs/>
          <w:color w:val="000000"/>
          <w:sz w:val="28"/>
          <w:szCs w:val="28"/>
        </w:rPr>
        <w:t>.</w:t>
      </w:r>
      <w:r w:rsidR="00A6271E">
        <w:rPr>
          <w:rFonts w:ascii="Bookman Old Style" w:hAnsi="Bookman Old Style" w:cs="Times New Roman"/>
          <w:bCs/>
          <w:color w:val="000000"/>
          <w:sz w:val="28"/>
          <w:szCs w:val="28"/>
        </w:rPr>
        <w:t>4</w:t>
      </w:r>
      <w:r w:rsidRPr="00A6271E">
        <w:rPr>
          <w:rFonts w:ascii="Bookman Old Style" w:hAnsi="Bookman Old Style" w:cs="Times New Roman"/>
          <w:bCs/>
          <w:color w:val="000000"/>
          <w:sz w:val="28"/>
          <w:szCs w:val="28"/>
        </w:rPr>
        <w:t>.2024, του Επαρχιακού Δικαστηρίου Λ</w:t>
      </w:r>
      <w:r w:rsidR="00A6271E">
        <w:rPr>
          <w:rFonts w:ascii="Bookman Old Style" w:hAnsi="Bookman Old Style" w:cs="Times New Roman"/>
          <w:bCs/>
          <w:color w:val="000000"/>
          <w:sz w:val="28"/>
          <w:szCs w:val="28"/>
        </w:rPr>
        <w:t>εμεσού</w:t>
      </w:r>
      <w:r w:rsidR="00A22FB8">
        <w:rPr>
          <w:rFonts w:ascii="Bookman Old Style" w:hAnsi="Bookman Old Style" w:cs="Times New Roman"/>
          <w:bCs/>
          <w:color w:val="000000"/>
          <w:sz w:val="28"/>
          <w:szCs w:val="28"/>
        </w:rPr>
        <w:t xml:space="preserve"> (στο εξής «το κατώτερο Δικαστήριο»)</w:t>
      </w:r>
      <w:r w:rsidRPr="00A6271E">
        <w:rPr>
          <w:rFonts w:ascii="Bookman Old Style" w:hAnsi="Bookman Old Style" w:cs="Times New Roman"/>
          <w:bCs/>
          <w:color w:val="000000"/>
          <w:sz w:val="28"/>
          <w:szCs w:val="28"/>
        </w:rPr>
        <w:t xml:space="preserve">, που </w:t>
      </w:r>
      <w:proofErr w:type="spellStart"/>
      <w:r w:rsidRPr="00A6271E">
        <w:rPr>
          <w:rFonts w:ascii="Bookman Old Style" w:hAnsi="Bookman Old Style" w:cs="Times New Roman"/>
          <w:bCs/>
          <w:color w:val="000000"/>
          <w:sz w:val="28"/>
          <w:szCs w:val="28"/>
        </w:rPr>
        <w:t>εξεδόθη</w:t>
      </w:r>
      <w:proofErr w:type="spellEnd"/>
      <w:r w:rsidRPr="00A6271E">
        <w:rPr>
          <w:rFonts w:ascii="Bookman Old Style" w:hAnsi="Bookman Old Style" w:cs="Times New Roman"/>
          <w:bCs/>
          <w:color w:val="000000"/>
          <w:sz w:val="28"/>
          <w:szCs w:val="28"/>
        </w:rPr>
        <w:t xml:space="preserve">, κατόπιν ακροαματικής διαδικασίας, στο πλαίσιο </w:t>
      </w:r>
      <w:r w:rsidR="00A6271E">
        <w:rPr>
          <w:rFonts w:ascii="Bookman Old Style" w:hAnsi="Bookman Old Style" w:cs="Times New Roman"/>
          <w:bCs/>
          <w:color w:val="000000"/>
          <w:sz w:val="28"/>
          <w:szCs w:val="28"/>
        </w:rPr>
        <w:t>της αγωγής 482/2019.</w:t>
      </w:r>
      <w:r w:rsidR="00A22FB8">
        <w:rPr>
          <w:rFonts w:ascii="Bookman Old Style" w:hAnsi="Bookman Old Style" w:cs="Times New Roman"/>
          <w:bCs/>
          <w:color w:val="000000"/>
          <w:sz w:val="28"/>
          <w:szCs w:val="28"/>
        </w:rPr>
        <w:t xml:space="preserve"> </w:t>
      </w:r>
    </w:p>
    <w:p w14:paraId="2E8077D0" w14:textId="77777777" w:rsidR="009818A6" w:rsidRDefault="009818A6" w:rsidP="00A22FB8">
      <w:pPr>
        <w:spacing w:line="480" w:lineRule="auto"/>
        <w:ind w:firstLine="284"/>
        <w:rPr>
          <w:rFonts w:ascii="Bookman Old Style" w:hAnsi="Bookman Old Style" w:cs="Times New Roman"/>
          <w:bCs/>
          <w:color w:val="000000"/>
          <w:sz w:val="28"/>
          <w:szCs w:val="28"/>
        </w:rPr>
      </w:pPr>
    </w:p>
    <w:p w14:paraId="716D1BF9" w14:textId="7306BB63" w:rsidR="009818A6" w:rsidRDefault="009818A6" w:rsidP="009818A6">
      <w:pPr>
        <w:spacing w:line="480" w:lineRule="auto"/>
        <w:ind w:firstLine="284"/>
        <w:rPr>
          <w:rFonts w:ascii="Bookman Old Style" w:hAnsi="Bookman Old Style" w:cs="Times New Roman"/>
          <w:bCs/>
          <w:color w:val="000000"/>
          <w:sz w:val="28"/>
          <w:szCs w:val="28"/>
        </w:rPr>
      </w:pPr>
      <w:r>
        <w:rPr>
          <w:rFonts w:ascii="Bookman Old Style" w:hAnsi="Bookman Old Style" w:cs="Times New Roman"/>
          <w:bCs/>
          <w:color w:val="000000"/>
          <w:sz w:val="28"/>
          <w:szCs w:val="28"/>
        </w:rPr>
        <w:lastRenderedPageBreak/>
        <w:t>Καταγράφεται στην προσβαλλόμενη απόφαση πως με την πιο πάνω αγωγή</w:t>
      </w:r>
      <w:r w:rsidR="00C14752">
        <w:rPr>
          <w:rFonts w:ascii="Bookman Old Style" w:hAnsi="Bookman Old Style" w:cs="Times New Roman"/>
          <w:bCs/>
          <w:color w:val="000000"/>
          <w:sz w:val="28"/>
          <w:szCs w:val="28"/>
        </w:rPr>
        <w:t>,</w:t>
      </w:r>
      <w:r>
        <w:rPr>
          <w:rFonts w:ascii="Bookman Old Style" w:hAnsi="Bookman Old Style" w:cs="Times New Roman"/>
          <w:bCs/>
          <w:color w:val="000000"/>
          <w:sz w:val="28"/>
          <w:szCs w:val="28"/>
        </w:rPr>
        <w:t xml:space="preserve"> η </w:t>
      </w:r>
      <w:proofErr w:type="spellStart"/>
      <w:r>
        <w:rPr>
          <w:rFonts w:ascii="Bookman Old Style" w:hAnsi="Bookman Old Style" w:cs="Times New Roman"/>
          <w:bCs/>
          <w:color w:val="000000"/>
          <w:sz w:val="28"/>
          <w:szCs w:val="28"/>
        </w:rPr>
        <w:t>αιτήτρια</w:t>
      </w:r>
      <w:proofErr w:type="spellEnd"/>
      <w:r>
        <w:rPr>
          <w:rFonts w:ascii="Bookman Old Style" w:hAnsi="Bookman Old Style" w:cs="Times New Roman"/>
          <w:bCs/>
          <w:color w:val="000000"/>
          <w:sz w:val="28"/>
          <w:szCs w:val="28"/>
        </w:rPr>
        <w:t xml:space="preserve">-ενάγουσα αξίωνε εναντίον της εναγόμενης Δημοκρατίας της Ισημερινής </w:t>
      </w:r>
      <w:proofErr w:type="spellStart"/>
      <w:r>
        <w:rPr>
          <w:rFonts w:ascii="Bookman Old Style" w:hAnsi="Bookman Old Style" w:cs="Times New Roman"/>
          <w:bCs/>
          <w:color w:val="000000"/>
          <w:sz w:val="28"/>
          <w:szCs w:val="28"/>
        </w:rPr>
        <w:t>Γουϊνέας</w:t>
      </w:r>
      <w:proofErr w:type="spellEnd"/>
      <w:r>
        <w:rPr>
          <w:rFonts w:ascii="Bookman Old Style" w:hAnsi="Bookman Old Style" w:cs="Times New Roman"/>
          <w:bCs/>
          <w:color w:val="000000"/>
          <w:sz w:val="28"/>
          <w:szCs w:val="28"/>
        </w:rPr>
        <w:t xml:space="preserve"> </w:t>
      </w:r>
      <w:r w:rsidRPr="003E056D">
        <w:rPr>
          <w:rFonts w:ascii="Bookman Old Style" w:hAnsi="Bookman Old Style" w:cs="Times New Roman"/>
          <w:bCs/>
          <w:i/>
          <w:iCs/>
          <w:color w:val="000000"/>
          <w:sz w:val="28"/>
          <w:szCs w:val="28"/>
        </w:rPr>
        <w:t xml:space="preserve">«ποσό εξ €5.432.686,44 και $1.456.474,45, δυνάμει τιμολογίων και/ή ως αποζημιώσεις για παράβαση σύμβασης, </w:t>
      </w:r>
      <w:proofErr w:type="spellStart"/>
      <w:r w:rsidRPr="003E056D">
        <w:rPr>
          <w:rFonts w:ascii="Bookman Old Style" w:hAnsi="Bookman Old Style" w:cs="Times New Roman"/>
          <w:bCs/>
          <w:i/>
          <w:iCs/>
          <w:color w:val="000000"/>
          <w:sz w:val="28"/>
          <w:szCs w:val="28"/>
        </w:rPr>
        <w:t>ημερ</w:t>
      </w:r>
      <w:proofErr w:type="spellEnd"/>
      <w:r w:rsidRPr="003E056D">
        <w:rPr>
          <w:rFonts w:ascii="Bookman Old Style" w:hAnsi="Bookman Old Style" w:cs="Times New Roman"/>
          <w:bCs/>
          <w:i/>
          <w:iCs/>
          <w:color w:val="000000"/>
          <w:sz w:val="28"/>
          <w:szCs w:val="28"/>
        </w:rPr>
        <w:t xml:space="preserve">. 14.10.2013, που σύναψε με το Εναγόμενο κράτος μέσω εξουσιοδοτημένου από το Υπουργικό Συμβούλιο του </w:t>
      </w:r>
      <w:proofErr w:type="spellStart"/>
      <w:r w:rsidRPr="003E056D">
        <w:rPr>
          <w:rFonts w:ascii="Bookman Old Style" w:hAnsi="Bookman Old Style" w:cs="Times New Roman"/>
          <w:bCs/>
          <w:i/>
          <w:iCs/>
          <w:color w:val="000000"/>
          <w:sz w:val="28"/>
          <w:szCs w:val="28"/>
        </w:rPr>
        <w:t>ρηθέντος</w:t>
      </w:r>
      <w:proofErr w:type="spellEnd"/>
      <w:r w:rsidRPr="003E056D">
        <w:rPr>
          <w:rFonts w:ascii="Bookman Old Style" w:hAnsi="Bookman Old Style" w:cs="Times New Roman"/>
          <w:bCs/>
          <w:i/>
          <w:iCs/>
          <w:color w:val="000000"/>
          <w:sz w:val="28"/>
          <w:szCs w:val="28"/>
        </w:rPr>
        <w:t xml:space="preserve"> κράτους προσώπου, ως θα μπορούσε να πράξει ο οποιοσδήποτε ιδιώτης.» </w:t>
      </w:r>
      <w:r w:rsidRPr="003E056D">
        <w:rPr>
          <w:rFonts w:ascii="Bookman Old Style" w:hAnsi="Bookman Old Style" w:cs="Times New Roman"/>
          <w:bCs/>
          <w:color w:val="000000"/>
          <w:sz w:val="28"/>
          <w:szCs w:val="28"/>
        </w:rPr>
        <w:t xml:space="preserve"> </w:t>
      </w:r>
    </w:p>
    <w:p w14:paraId="01D70D15" w14:textId="77777777" w:rsidR="009818A6" w:rsidRDefault="009818A6" w:rsidP="009818A6">
      <w:pPr>
        <w:spacing w:line="480" w:lineRule="auto"/>
        <w:ind w:firstLine="284"/>
        <w:rPr>
          <w:rFonts w:ascii="Bookman Old Style" w:hAnsi="Bookman Old Style" w:cs="Times New Roman"/>
          <w:bCs/>
          <w:color w:val="000000"/>
          <w:sz w:val="28"/>
          <w:szCs w:val="28"/>
        </w:rPr>
      </w:pPr>
    </w:p>
    <w:p w14:paraId="26336B01" w14:textId="6374111D" w:rsidR="00A22FB8" w:rsidRPr="00E07525" w:rsidRDefault="00A22FB8" w:rsidP="00A22FB8">
      <w:pPr>
        <w:spacing w:line="480" w:lineRule="auto"/>
        <w:ind w:firstLine="284"/>
        <w:rPr>
          <w:rFonts w:ascii="Bookman Old Style" w:hAnsi="Bookman Old Style" w:cs="Times New Roman"/>
          <w:bCs/>
          <w:color w:val="000000"/>
          <w:sz w:val="28"/>
          <w:szCs w:val="28"/>
        </w:rPr>
      </w:pPr>
      <w:r>
        <w:rPr>
          <w:rFonts w:ascii="Bookman Old Style" w:hAnsi="Bookman Old Style" w:cs="Times New Roman"/>
          <w:bCs/>
          <w:color w:val="000000"/>
          <w:sz w:val="28"/>
          <w:szCs w:val="28"/>
        </w:rPr>
        <w:t>Το κατώτερο Δικαστήριο με την προσβαλλόμενη απόφασ</w:t>
      </w:r>
      <w:r w:rsidR="00C14752">
        <w:rPr>
          <w:rFonts w:ascii="Bookman Old Style" w:hAnsi="Bookman Old Style" w:cs="Times New Roman"/>
          <w:bCs/>
          <w:color w:val="000000"/>
          <w:sz w:val="28"/>
          <w:szCs w:val="28"/>
        </w:rPr>
        <w:t xml:space="preserve">ή του, </w:t>
      </w:r>
      <w:r>
        <w:rPr>
          <w:rFonts w:ascii="Bookman Old Style" w:hAnsi="Bookman Old Style" w:cs="Times New Roman"/>
          <w:bCs/>
          <w:color w:val="000000"/>
          <w:sz w:val="28"/>
          <w:szCs w:val="28"/>
        </w:rPr>
        <w:t>βρήκε</w:t>
      </w:r>
      <w:r w:rsidR="00C14752">
        <w:rPr>
          <w:rFonts w:ascii="Bookman Old Style" w:hAnsi="Bookman Old Style" w:cs="Times New Roman"/>
          <w:bCs/>
          <w:color w:val="000000"/>
          <w:sz w:val="28"/>
          <w:szCs w:val="28"/>
        </w:rPr>
        <w:t xml:space="preserve">, για λόγους που παραθέτει, </w:t>
      </w:r>
      <w:r>
        <w:rPr>
          <w:rFonts w:ascii="Bookman Old Style" w:hAnsi="Bookman Old Style" w:cs="Times New Roman"/>
          <w:bCs/>
          <w:color w:val="000000"/>
          <w:sz w:val="28"/>
          <w:szCs w:val="28"/>
        </w:rPr>
        <w:t xml:space="preserve">πως η επίδοση της αγωγής έπασχε και </w:t>
      </w:r>
      <w:proofErr w:type="spellStart"/>
      <w:r>
        <w:rPr>
          <w:rFonts w:ascii="Bookman Old Style" w:hAnsi="Bookman Old Style" w:cs="Times New Roman"/>
          <w:bCs/>
          <w:color w:val="000000"/>
          <w:sz w:val="28"/>
          <w:szCs w:val="28"/>
        </w:rPr>
        <w:t>κατ</w:t>
      </w:r>
      <w:proofErr w:type="spellEnd"/>
      <w:r>
        <w:rPr>
          <w:rFonts w:ascii="Bookman Old Style" w:hAnsi="Bookman Old Style" w:cs="Times New Roman"/>
          <w:bCs/>
          <w:color w:val="000000"/>
          <w:sz w:val="28"/>
          <w:szCs w:val="28"/>
        </w:rPr>
        <w:t xml:space="preserve">΄ επέκταση παραμέρισε </w:t>
      </w:r>
      <w:r w:rsidR="009818A6">
        <w:rPr>
          <w:rFonts w:ascii="Bookman Old Style" w:hAnsi="Bookman Old Style" w:cs="Times New Roman"/>
          <w:bCs/>
          <w:color w:val="000000"/>
          <w:sz w:val="28"/>
          <w:szCs w:val="28"/>
        </w:rPr>
        <w:t>«</w:t>
      </w:r>
      <w:r>
        <w:rPr>
          <w:rFonts w:ascii="Bookman Old Style" w:hAnsi="Bookman Old Style" w:cs="Times New Roman"/>
          <w:bCs/>
          <w:color w:val="000000"/>
          <w:sz w:val="28"/>
          <w:szCs w:val="28"/>
          <w:lang w:val="en-US"/>
        </w:rPr>
        <w:t>ex</w:t>
      </w:r>
      <w:r w:rsidRPr="00A22FB8">
        <w:rPr>
          <w:rFonts w:ascii="Bookman Old Style" w:hAnsi="Bookman Old Style" w:cs="Times New Roman"/>
          <w:bCs/>
          <w:color w:val="000000"/>
          <w:sz w:val="28"/>
          <w:szCs w:val="28"/>
        </w:rPr>
        <w:t xml:space="preserve"> </w:t>
      </w:r>
      <w:proofErr w:type="spellStart"/>
      <w:r>
        <w:rPr>
          <w:rFonts w:ascii="Bookman Old Style" w:hAnsi="Bookman Old Style" w:cs="Times New Roman"/>
          <w:bCs/>
          <w:color w:val="000000"/>
          <w:sz w:val="28"/>
          <w:szCs w:val="28"/>
          <w:lang w:val="en-US"/>
        </w:rPr>
        <w:t>debito</w:t>
      </w:r>
      <w:proofErr w:type="spellEnd"/>
      <w:r w:rsidRPr="00A22FB8">
        <w:rPr>
          <w:rFonts w:ascii="Bookman Old Style" w:hAnsi="Bookman Old Style" w:cs="Times New Roman"/>
          <w:bCs/>
          <w:color w:val="000000"/>
          <w:sz w:val="28"/>
          <w:szCs w:val="28"/>
        </w:rPr>
        <w:t xml:space="preserve"> </w:t>
      </w:r>
      <w:r>
        <w:rPr>
          <w:rFonts w:ascii="Bookman Old Style" w:hAnsi="Bookman Old Style" w:cs="Times New Roman"/>
          <w:bCs/>
          <w:color w:val="000000"/>
          <w:sz w:val="28"/>
          <w:szCs w:val="28"/>
          <w:lang w:val="en-US"/>
        </w:rPr>
        <w:t>justitiae</w:t>
      </w:r>
      <w:r w:rsidR="009818A6">
        <w:rPr>
          <w:rFonts w:ascii="Bookman Old Style" w:hAnsi="Bookman Old Style" w:cs="Times New Roman"/>
          <w:bCs/>
          <w:color w:val="000000"/>
          <w:sz w:val="28"/>
          <w:szCs w:val="28"/>
        </w:rPr>
        <w:t>»</w:t>
      </w:r>
      <w:r>
        <w:rPr>
          <w:rFonts w:ascii="Bookman Old Style" w:hAnsi="Bookman Old Style" w:cs="Times New Roman"/>
          <w:bCs/>
          <w:color w:val="000000"/>
          <w:sz w:val="28"/>
          <w:szCs w:val="28"/>
        </w:rPr>
        <w:t xml:space="preserve"> την απόφαση </w:t>
      </w:r>
      <w:proofErr w:type="spellStart"/>
      <w:r>
        <w:rPr>
          <w:rFonts w:ascii="Bookman Old Style" w:hAnsi="Bookman Old Style" w:cs="Times New Roman"/>
          <w:bCs/>
          <w:color w:val="000000"/>
          <w:sz w:val="28"/>
          <w:szCs w:val="28"/>
        </w:rPr>
        <w:t>ημερ</w:t>
      </w:r>
      <w:proofErr w:type="spellEnd"/>
      <w:r>
        <w:rPr>
          <w:rFonts w:ascii="Bookman Old Style" w:hAnsi="Bookman Old Style" w:cs="Times New Roman"/>
          <w:bCs/>
          <w:color w:val="000000"/>
          <w:sz w:val="28"/>
          <w:szCs w:val="28"/>
        </w:rPr>
        <w:t>.  6.6.2019, η οποία</w:t>
      </w:r>
      <w:r w:rsidR="009818A6">
        <w:rPr>
          <w:rFonts w:ascii="Bookman Old Style" w:hAnsi="Bookman Old Style" w:cs="Times New Roman"/>
          <w:bCs/>
          <w:color w:val="000000"/>
          <w:sz w:val="28"/>
          <w:szCs w:val="28"/>
        </w:rPr>
        <w:t xml:space="preserve"> είχε εκδοθεί </w:t>
      </w:r>
      <w:r>
        <w:rPr>
          <w:rFonts w:ascii="Bookman Old Style" w:hAnsi="Bookman Old Style" w:cs="Times New Roman"/>
          <w:bCs/>
          <w:color w:val="000000"/>
          <w:sz w:val="28"/>
          <w:szCs w:val="28"/>
        </w:rPr>
        <w:t xml:space="preserve">λόγω μη καταχώρισης </w:t>
      </w:r>
      <w:r w:rsidR="00E07525">
        <w:rPr>
          <w:rFonts w:ascii="Bookman Old Style" w:hAnsi="Bookman Old Style" w:cs="Times New Roman"/>
          <w:bCs/>
          <w:color w:val="000000"/>
          <w:sz w:val="28"/>
          <w:szCs w:val="28"/>
        </w:rPr>
        <w:t xml:space="preserve">σημειώματος </w:t>
      </w:r>
      <w:r>
        <w:rPr>
          <w:rFonts w:ascii="Bookman Old Style" w:hAnsi="Bookman Old Style" w:cs="Times New Roman"/>
          <w:bCs/>
          <w:color w:val="000000"/>
          <w:sz w:val="28"/>
          <w:szCs w:val="28"/>
        </w:rPr>
        <w:t xml:space="preserve">εμφάνισης εκ μέρους της </w:t>
      </w:r>
      <w:proofErr w:type="spellStart"/>
      <w:r>
        <w:rPr>
          <w:rFonts w:ascii="Bookman Old Style" w:hAnsi="Bookman Old Style" w:cs="Times New Roman"/>
          <w:bCs/>
          <w:color w:val="000000"/>
          <w:sz w:val="28"/>
          <w:szCs w:val="28"/>
        </w:rPr>
        <w:t>εναγομένης</w:t>
      </w:r>
      <w:proofErr w:type="spellEnd"/>
      <w:r w:rsidR="009818A6">
        <w:rPr>
          <w:rFonts w:ascii="Bookman Old Style" w:hAnsi="Bookman Old Style" w:cs="Times New Roman"/>
          <w:bCs/>
          <w:color w:val="000000"/>
          <w:sz w:val="28"/>
          <w:szCs w:val="28"/>
        </w:rPr>
        <w:t>,</w:t>
      </w:r>
      <w:r>
        <w:rPr>
          <w:rFonts w:ascii="Bookman Old Style" w:hAnsi="Bookman Old Style" w:cs="Times New Roman"/>
          <w:bCs/>
          <w:color w:val="000000"/>
          <w:sz w:val="28"/>
          <w:szCs w:val="28"/>
        </w:rPr>
        <w:t xml:space="preserve"> και αφορούσε στο ποσό των Δολαρίων Αμερικής 1.456.474,45, πλέον τόκους και έξοδα.</w:t>
      </w:r>
    </w:p>
    <w:p w14:paraId="25AD2541" w14:textId="77777777" w:rsidR="00A22FB8" w:rsidRPr="00A22FB8" w:rsidRDefault="00A22FB8" w:rsidP="00A22FB8">
      <w:pPr>
        <w:spacing w:line="480" w:lineRule="auto"/>
        <w:ind w:firstLine="284"/>
        <w:rPr>
          <w:rFonts w:ascii="Bookman Old Style" w:hAnsi="Bookman Old Style" w:cs="Times New Roman"/>
          <w:bCs/>
          <w:color w:val="000000"/>
          <w:sz w:val="28"/>
          <w:szCs w:val="28"/>
        </w:rPr>
      </w:pPr>
    </w:p>
    <w:p w14:paraId="26CD56D9" w14:textId="4279091D" w:rsidR="00A22FB8" w:rsidRDefault="00A22FB8" w:rsidP="00A22FB8">
      <w:pPr>
        <w:spacing w:line="480" w:lineRule="auto"/>
        <w:ind w:firstLine="284"/>
        <w:rPr>
          <w:rFonts w:ascii="Bookman Old Style" w:hAnsi="Bookman Old Style" w:cs="Times New Roman"/>
          <w:bCs/>
          <w:color w:val="000000"/>
          <w:sz w:val="28"/>
          <w:szCs w:val="28"/>
        </w:rPr>
      </w:pPr>
      <w:r>
        <w:rPr>
          <w:rFonts w:ascii="Bookman Old Style" w:hAnsi="Bookman Old Style" w:cs="Times New Roman"/>
          <w:bCs/>
          <w:color w:val="000000"/>
          <w:sz w:val="28"/>
          <w:szCs w:val="28"/>
        </w:rPr>
        <w:t xml:space="preserve">Για </w:t>
      </w:r>
      <w:r w:rsidR="00E6565C">
        <w:rPr>
          <w:rFonts w:ascii="Bookman Old Style" w:hAnsi="Bookman Old Style" w:cs="Times New Roman"/>
          <w:bCs/>
          <w:color w:val="000000"/>
          <w:sz w:val="28"/>
          <w:szCs w:val="28"/>
        </w:rPr>
        <w:t xml:space="preserve">τα διαδικαστικά μέτρα που είχαν ληφθεί πριν από την έκδοση της απόφασης </w:t>
      </w:r>
      <w:proofErr w:type="spellStart"/>
      <w:r w:rsidR="00E6565C">
        <w:rPr>
          <w:rFonts w:ascii="Bookman Old Style" w:hAnsi="Bookman Old Style" w:cs="Times New Roman"/>
          <w:bCs/>
          <w:color w:val="000000"/>
          <w:sz w:val="28"/>
          <w:szCs w:val="28"/>
        </w:rPr>
        <w:t>ημερ</w:t>
      </w:r>
      <w:proofErr w:type="spellEnd"/>
      <w:r w:rsidR="00E6565C">
        <w:rPr>
          <w:rFonts w:ascii="Bookman Old Style" w:hAnsi="Bookman Old Style" w:cs="Times New Roman"/>
          <w:bCs/>
          <w:color w:val="000000"/>
          <w:sz w:val="28"/>
          <w:szCs w:val="28"/>
        </w:rPr>
        <w:t>. 6.6.2019, το κατώτερο Δικαστήριο καταγράφει τα ακόλουθα</w:t>
      </w:r>
      <w:r w:rsidRPr="00A22FB8">
        <w:rPr>
          <w:rFonts w:ascii="Bookman Old Style" w:hAnsi="Bookman Old Style" w:cs="Times New Roman"/>
          <w:bCs/>
          <w:color w:val="000000"/>
          <w:sz w:val="28"/>
          <w:szCs w:val="28"/>
        </w:rPr>
        <w:t>:</w:t>
      </w:r>
    </w:p>
    <w:p w14:paraId="33613EA5" w14:textId="77777777" w:rsidR="00A40E07" w:rsidRDefault="00A40E07" w:rsidP="00A22FB8">
      <w:pPr>
        <w:spacing w:line="480" w:lineRule="auto"/>
        <w:ind w:firstLine="284"/>
        <w:rPr>
          <w:rFonts w:ascii="Bookman Old Style" w:hAnsi="Bookman Old Style" w:cs="Times New Roman"/>
          <w:bCs/>
          <w:color w:val="000000"/>
          <w:sz w:val="28"/>
          <w:szCs w:val="28"/>
        </w:rPr>
      </w:pPr>
    </w:p>
    <w:p w14:paraId="3F0EE0A9" w14:textId="0EE76752" w:rsidR="00A22FB8" w:rsidRPr="00047CE6" w:rsidRDefault="00E6565C" w:rsidP="00047CE6">
      <w:pPr>
        <w:pStyle w:val="ListParagraph"/>
        <w:numPr>
          <w:ilvl w:val="0"/>
          <w:numId w:val="1"/>
        </w:numPr>
        <w:spacing w:line="240" w:lineRule="auto"/>
        <w:ind w:left="1134" w:hanging="425"/>
        <w:rPr>
          <w:rFonts w:ascii="Bookman Old Style" w:hAnsi="Bookman Old Style" w:cs="Times New Roman"/>
          <w:bCs/>
          <w:i/>
          <w:iCs/>
          <w:color w:val="000000"/>
          <w:sz w:val="28"/>
          <w:szCs w:val="28"/>
        </w:rPr>
      </w:pPr>
      <w:r>
        <w:rPr>
          <w:rFonts w:ascii="Bookman Old Style" w:hAnsi="Bookman Old Style" w:cs="Times New Roman"/>
          <w:bCs/>
          <w:i/>
          <w:iCs/>
          <w:color w:val="000000"/>
          <w:sz w:val="28"/>
          <w:szCs w:val="28"/>
        </w:rPr>
        <w:lastRenderedPageBreak/>
        <w:t>«</w:t>
      </w:r>
      <w:r w:rsidR="00A22FB8" w:rsidRPr="00047CE6">
        <w:rPr>
          <w:rFonts w:ascii="Bookman Old Style" w:hAnsi="Bookman Old Style" w:cs="Times New Roman"/>
          <w:bCs/>
          <w:i/>
          <w:iCs/>
          <w:color w:val="000000"/>
          <w:sz w:val="28"/>
          <w:szCs w:val="28"/>
        </w:rPr>
        <w:t>Στις 24.2.2019 στα πλαίσια γενικής αίτησης, εκδόθηκε διάταγμα για σφράγιση του κλητηρίου.</w:t>
      </w:r>
    </w:p>
    <w:p w14:paraId="2A77A2EB" w14:textId="77777777" w:rsidR="00A22FB8" w:rsidRDefault="00A22FB8" w:rsidP="00047CE6">
      <w:pPr>
        <w:pStyle w:val="ListParagraph"/>
        <w:numPr>
          <w:ilvl w:val="0"/>
          <w:numId w:val="1"/>
        </w:numPr>
        <w:spacing w:line="240" w:lineRule="auto"/>
        <w:ind w:left="1134" w:hanging="425"/>
        <w:rPr>
          <w:rFonts w:ascii="Bookman Old Style" w:hAnsi="Bookman Old Style" w:cs="Times New Roman"/>
          <w:bCs/>
          <w:i/>
          <w:iCs/>
          <w:color w:val="000000"/>
          <w:sz w:val="28"/>
          <w:szCs w:val="28"/>
        </w:rPr>
      </w:pPr>
      <w:r w:rsidRPr="00047CE6">
        <w:rPr>
          <w:rFonts w:ascii="Bookman Old Style" w:hAnsi="Bookman Old Style" w:cs="Times New Roman"/>
          <w:bCs/>
          <w:i/>
          <w:iCs/>
          <w:color w:val="000000"/>
          <w:sz w:val="28"/>
          <w:szCs w:val="28"/>
        </w:rPr>
        <w:t>Η αγωγή με ειδικά οπισθογραφημένο κλητήριο καταχωρήθηκε την 8.3.2019. Στην Έκθεση Απαίτησης τέθηκαν οι εξής ισχυρισμοί</w:t>
      </w:r>
      <w:r w:rsidRPr="00047CE6">
        <w:rPr>
          <w:rFonts w:ascii="Bookman Old Style" w:hAnsi="Bookman Old Style" w:cs="Times New Roman"/>
          <w:bCs/>
          <w:i/>
          <w:iCs/>
          <w:color w:val="000000"/>
          <w:sz w:val="28"/>
          <w:szCs w:val="28"/>
          <w:lang w:val="en-US"/>
        </w:rPr>
        <w:t>:</w:t>
      </w:r>
    </w:p>
    <w:p w14:paraId="549A34CF" w14:textId="77777777" w:rsidR="00047CE6" w:rsidRPr="00047CE6" w:rsidRDefault="00047CE6" w:rsidP="00047CE6">
      <w:pPr>
        <w:spacing w:line="240" w:lineRule="auto"/>
        <w:rPr>
          <w:rFonts w:ascii="Bookman Old Style" w:hAnsi="Bookman Old Style" w:cs="Times New Roman"/>
          <w:bCs/>
          <w:i/>
          <w:iCs/>
          <w:color w:val="000000"/>
          <w:sz w:val="28"/>
          <w:szCs w:val="28"/>
        </w:rPr>
      </w:pPr>
    </w:p>
    <w:p w14:paraId="24578249" w14:textId="4CDD43E0" w:rsidR="00A22FB8" w:rsidRPr="00047CE6" w:rsidRDefault="00047CE6" w:rsidP="00047CE6">
      <w:pPr>
        <w:spacing w:line="480" w:lineRule="auto"/>
        <w:ind w:left="426"/>
        <w:jc w:val="left"/>
        <w:rPr>
          <w:rFonts w:ascii="Bookman Old Style" w:hAnsi="Bookman Old Style" w:cs="Times New Roman"/>
          <w:bCs/>
          <w:i/>
          <w:iCs/>
          <w:color w:val="000000"/>
          <w:sz w:val="28"/>
          <w:szCs w:val="28"/>
        </w:rPr>
      </w:pPr>
      <w:r w:rsidRPr="00047CE6">
        <w:rPr>
          <w:rFonts w:ascii="Bookman Old Style" w:hAnsi="Bookman Old Style" w:cs="Times New Roman"/>
          <w:bCs/>
          <w:i/>
          <w:iCs/>
          <w:color w:val="000000"/>
          <w:sz w:val="28"/>
          <w:szCs w:val="28"/>
        </w:rPr>
        <w:t xml:space="preserve">      </w:t>
      </w:r>
      <w:r w:rsidR="00747A63">
        <w:rPr>
          <w:rFonts w:ascii="Bookman Old Style" w:hAnsi="Bookman Old Style" w:cs="Times New Roman"/>
          <w:bCs/>
          <w:i/>
          <w:iCs/>
          <w:color w:val="000000"/>
          <w:sz w:val="28"/>
          <w:szCs w:val="28"/>
        </w:rPr>
        <w:t xml:space="preserve"> </w:t>
      </w:r>
      <w:r w:rsidRPr="00047CE6">
        <w:rPr>
          <w:rFonts w:ascii="Bookman Old Style" w:hAnsi="Bookman Old Style" w:cs="Times New Roman"/>
          <w:bCs/>
          <w:i/>
          <w:iCs/>
          <w:color w:val="000000"/>
          <w:sz w:val="28"/>
          <w:szCs w:val="28"/>
        </w:rPr>
        <w:t xml:space="preserve"> </w:t>
      </w:r>
      <w:r w:rsidR="00A22FB8" w:rsidRPr="00047CE6">
        <w:rPr>
          <w:rFonts w:ascii="Bookman Old Style" w:hAnsi="Bookman Old Style" w:cs="Times New Roman"/>
          <w:bCs/>
          <w:i/>
          <w:iCs/>
          <w:color w:val="000000"/>
          <w:sz w:val="28"/>
          <w:szCs w:val="28"/>
        </w:rPr>
        <w:t>[…]</w:t>
      </w:r>
    </w:p>
    <w:p w14:paraId="43966B82" w14:textId="77777777" w:rsidR="00047CE6" w:rsidRDefault="00047CE6" w:rsidP="00047CE6">
      <w:pPr>
        <w:pStyle w:val="ListParagraph"/>
        <w:numPr>
          <w:ilvl w:val="0"/>
          <w:numId w:val="1"/>
        </w:numPr>
        <w:spacing w:line="240" w:lineRule="auto"/>
        <w:ind w:left="1134" w:hanging="425"/>
        <w:rPr>
          <w:rFonts w:ascii="Bookman Old Style" w:hAnsi="Bookman Old Style" w:cs="Times New Roman"/>
          <w:bCs/>
          <w:i/>
          <w:iCs/>
          <w:color w:val="000000"/>
          <w:sz w:val="28"/>
          <w:szCs w:val="28"/>
        </w:rPr>
      </w:pPr>
      <w:r w:rsidRPr="00047CE6">
        <w:rPr>
          <w:rFonts w:ascii="Bookman Old Style" w:hAnsi="Bookman Old Style" w:cs="Times New Roman"/>
          <w:bCs/>
          <w:i/>
          <w:iCs/>
          <w:color w:val="000000"/>
          <w:sz w:val="28"/>
          <w:szCs w:val="28"/>
        </w:rPr>
        <w:t xml:space="preserve">Στη βάση μονομερούς αίτησης </w:t>
      </w:r>
      <w:proofErr w:type="spellStart"/>
      <w:r w:rsidRPr="00047CE6">
        <w:rPr>
          <w:rFonts w:ascii="Bookman Old Style" w:hAnsi="Bookman Old Style" w:cs="Times New Roman"/>
          <w:bCs/>
          <w:i/>
          <w:iCs/>
          <w:color w:val="000000"/>
          <w:sz w:val="28"/>
          <w:szCs w:val="28"/>
        </w:rPr>
        <w:t>ημερ</w:t>
      </w:r>
      <w:proofErr w:type="spellEnd"/>
      <w:r w:rsidRPr="00047CE6">
        <w:rPr>
          <w:rFonts w:ascii="Bookman Old Style" w:hAnsi="Bookman Old Style" w:cs="Times New Roman"/>
          <w:bCs/>
          <w:i/>
          <w:iCs/>
          <w:color w:val="000000"/>
          <w:sz w:val="28"/>
          <w:szCs w:val="28"/>
        </w:rPr>
        <w:t>. 8.3.2019, την 19.3.2019 εκδόθηκε διάταγμα υποκατάστατης επίδοσης της αγωγής ως εξής:</w:t>
      </w:r>
    </w:p>
    <w:p w14:paraId="4108CF00" w14:textId="77777777" w:rsidR="00047CE6" w:rsidRPr="00047CE6" w:rsidRDefault="00047CE6" w:rsidP="00047CE6">
      <w:pPr>
        <w:spacing w:line="240" w:lineRule="auto"/>
        <w:rPr>
          <w:rFonts w:ascii="Bookman Old Style" w:hAnsi="Bookman Old Style" w:cs="Times New Roman"/>
          <w:bCs/>
          <w:i/>
          <w:iCs/>
          <w:color w:val="000000"/>
          <w:sz w:val="28"/>
          <w:szCs w:val="28"/>
        </w:rPr>
      </w:pPr>
    </w:p>
    <w:p w14:paraId="2008F4A1" w14:textId="62D25DB3" w:rsidR="00A22FB8" w:rsidRDefault="00047CE6" w:rsidP="00B145D7">
      <w:pPr>
        <w:spacing w:line="240" w:lineRule="auto"/>
        <w:ind w:left="1560" w:hanging="426"/>
        <w:rPr>
          <w:rFonts w:ascii="Bookman Old Style" w:hAnsi="Bookman Old Style" w:cs="Times New Roman"/>
          <w:bCs/>
          <w:color w:val="000000"/>
          <w:sz w:val="28"/>
          <w:szCs w:val="28"/>
        </w:rPr>
      </w:pPr>
      <w:r>
        <w:rPr>
          <w:rFonts w:ascii="Bookman Old Style" w:hAnsi="Bookman Old Style" w:cs="Times New Roman"/>
          <w:bCs/>
          <w:color w:val="000000"/>
          <w:sz w:val="28"/>
          <w:szCs w:val="28"/>
        </w:rPr>
        <w:t>1.</w:t>
      </w:r>
      <w:r w:rsidRPr="00047CE6">
        <w:rPr>
          <w:rFonts w:ascii="Bookman Old Style" w:hAnsi="Bookman Old Style" w:cs="Times New Roman"/>
          <w:bCs/>
          <w:color w:val="000000"/>
          <w:sz w:val="28"/>
          <w:szCs w:val="28"/>
        </w:rPr>
        <w:t xml:space="preserve"> </w:t>
      </w:r>
      <w:r>
        <w:rPr>
          <w:rFonts w:ascii="Bookman Old Style" w:hAnsi="Bookman Old Style" w:cs="Times New Roman"/>
          <w:bCs/>
          <w:color w:val="000000"/>
          <w:sz w:val="28"/>
          <w:szCs w:val="28"/>
        </w:rPr>
        <w:tab/>
        <w:t>Εκδοθεί και δια του παρόντος εκδίδεται διάταγμα παρέχον άδεια για την υποκατάστατη επίδοση του Κλητηρίου Εντάλματος της υπό τον ως άνω αριθμό και τίτλο Αγωγής και/ή Ειδοποίησης περί αυτού, στους Εναγόμενους μέσω διεθνούς εταιρείας ταχυμεταφορών «</w:t>
      </w:r>
      <w:r>
        <w:rPr>
          <w:rFonts w:ascii="Bookman Old Style" w:hAnsi="Bookman Old Style" w:cs="Times New Roman"/>
          <w:bCs/>
          <w:color w:val="000000"/>
          <w:sz w:val="28"/>
          <w:szCs w:val="28"/>
          <w:lang w:val="en-US"/>
        </w:rPr>
        <w:t>courier</w:t>
      </w:r>
      <w:r>
        <w:rPr>
          <w:rFonts w:ascii="Bookman Old Style" w:hAnsi="Bookman Old Style" w:cs="Times New Roman"/>
          <w:bCs/>
          <w:color w:val="000000"/>
          <w:sz w:val="28"/>
          <w:szCs w:val="28"/>
        </w:rPr>
        <w:t>» στην κατωτέρω διεύθυνση</w:t>
      </w:r>
      <w:r w:rsidRPr="00047CE6">
        <w:rPr>
          <w:rFonts w:ascii="Bookman Old Style" w:hAnsi="Bookman Old Style" w:cs="Times New Roman"/>
          <w:bCs/>
          <w:color w:val="000000"/>
          <w:sz w:val="28"/>
          <w:szCs w:val="28"/>
        </w:rPr>
        <w:t>:</w:t>
      </w:r>
    </w:p>
    <w:p w14:paraId="7488111B" w14:textId="327162A1" w:rsidR="00047CE6" w:rsidRDefault="00047CE6" w:rsidP="00B145D7">
      <w:pPr>
        <w:spacing w:line="240" w:lineRule="auto"/>
        <w:ind w:left="1560" w:hanging="426"/>
        <w:rPr>
          <w:rFonts w:ascii="Bookman Old Style" w:hAnsi="Bookman Old Style" w:cs="Times New Roman"/>
          <w:bCs/>
          <w:color w:val="000000"/>
          <w:sz w:val="28"/>
          <w:szCs w:val="28"/>
          <w:lang w:val="en-US"/>
        </w:rPr>
      </w:pPr>
      <w:r w:rsidRPr="003516CF">
        <w:rPr>
          <w:rFonts w:ascii="Bookman Old Style" w:hAnsi="Bookman Old Style" w:cs="Times New Roman"/>
          <w:bCs/>
          <w:color w:val="000000"/>
          <w:sz w:val="28"/>
          <w:szCs w:val="28"/>
        </w:rPr>
        <w:t xml:space="preserve">     </w:t>
      </w:r>
      <w:r>
        <w:rPr>
          <w:rFonts w:ascii="Bookman Old Style" w:hAnsi="Bookman Old Style" w:cs="Times New Roman"/>
          <w:bCs/>
          <w:color w:val="000000"/>
          <w:sz w:val="28"/>
          <w:szCs w:val="28"/>
          <w:lang w:val="en-US"/>
        </w:rPr>
        <w:t>The Presidency of the Republic of Equatorial Guinea</w:t>
      </w:r>
    </w:p>
    <w:p w14:paraId="267A85BC" w14:textId="42E192FB" w:rsidR="00047CE6" w:rsidRPr="00047CE6" w:rsidRDefault="00047CE6" w:rsidP="00B145D7">
      <w:pPr>
        <w:spacing w:line="240" w:lineRule="auto"/>
        <w:ind w:left="1560" w:hanging="426"/>
        <w:rPr>
          <w:rFonts w:ascii="Bookman Old Style" w:hAnsi="Bookman Old Style" w:cs="Times New Roman"/>
          <w:bCs/>
          <w:color w:val="000000"/>
          <w:sz w:val="28"/>
          <w:szCs w:val="28"/>
          <w:lang w:val="pt-PT"/>
        </w:rPr>
      </w:pPr>
      <w:r w:rsidRPr="003516CF">
        <w:rPr>
          <w:rFonts w:ascii="Bookman Old Style" w:hAnsi="Bookman Old Style" w:cs="Times New Roman"/>
          <w:bCs/>
          <w:color w:val="000000"/>
          <w:sz w:val="28"/>
          <w:szCs w:val="28"/>
          <w:lang w:val="en-US"/>
        </w:rPr>
        <w:t xml:space="preserve">     </w:t>
      </w:r>
      <w:r w:rsidRPr="00047CE6">
        <w:rPr>
          <w:rFonts w:ascii="Bookman Old Style" w:hAnsi="Bookman Old Style" w:cs="Times New Roman"/>
          <w:bCs/>
          <w:color w:val="000000"/>
          <w:sz w:val="28"/>
          <w:szCs w:val="28"/>
          <w:lang w:val="pt-PT"/>
        </w:rPr>
        <w:t xml:space="preserve">1 Santa </w:t>
      </w:r>
      <w:proofErr w:type="spellStart"/>
      <w:r w:rsidRPr="00047CE6">
        <w:rPr>
          <w:rFonts w:ascii="Bookman Old Style" w:hAnsi="Bookman Old Style" w:cs="Times New Roman"/>
          <w:bCs/>
          <w:color w:val="000000"/>
          <w:sz w:val="28"/>
          <w:szCs w:val="28"/>
          <w:lang w:val="pt-PT"/>
        </w:rPr>
        <w:t>Marija</w:t>
      </w:r>
      <w:proofErr w:type="spellEnd"/>
      <w:r w:rsidRPr="00047CE6">
        <w:rPr>
          <w:rFonts w:ascii="Bookman Old Style" w:hAnsi="Bookman Old Style" w:cs="Times New Roman"/>
          <w:bCs/>
          <w:color w:val="000000"/>
          <w:sz w:val="28"/>
          <w:szCs w:val="28"/>
          <w:lang w:val="pt-PT"/>
        </w:rPr>
        <w:t xml:space="preserve"> </w:t>
      </w:r>
      <w:proofErr w:type="spellStart"/>
      <w:r w:rsidRPr="00047CE6">
        <w:rPr>
          <w:rFonts w:ascii="Bookman Old Style" w:hAnsi="Bookman Old Style" w:cs="Times New Roman"/>
          <w:bCs/>
          <w:color w:val="000000"/>
          <w:sz w:val="28"/>
          <w:szCs w:val="28"/>
          <w:lang w:val="pt-PT"/>
        </w:rPr>
        <w:t>Str</w:t>
      </w:r>
      <w:proofErr w:type="spellEnd"/>
      <w:r w:rsidRPr="00047CE6">
        <w:rPr>
          <w:rFonts w:ascii="Bookman Old Style" w:hAnsi="Bookman Old Style" w:cs="Times New Roman"/>
          <w:bCs/>
          <w:color w:val="000000"/>
          <w:sz w:val="28"/>
          <w:szCs w:val="28"/>
          <w:lang w:val="pt-PT"/>
        </w:rPr>
        <w:t>.</w:t>
      </w:r>
    </w:p>
    <w:p w14:paraId="281CFDE6" w14:textId="712C94CB" w:rsidR="00047CE6" w:rsidRPr="00047CE6" w:rsidRDefault="00047CE6" w:rsidP="00B145D7">
      <w:pPr>
        <w:spacing w:line="240" w:lineRule="auto"/>
        <w:ind w:left="1560" w:hanging="426"/>
        <w:rPr>
          <w:rFonts w:ascii="Bookman Old Style" w:hAnsi="Bookman Old Style" w:cs="Times New Roman"/>
          <w:bCs/>
          <w:color w:val="000000"/>
          <w:sz w:val="28"/>
          <w:szCs w:val="28"/>
          <w:lang w:val="pt-PT"/>
        </w:rPr>
      </w:pPr>
      <w:r w:rsidRPr="00047CE6">
        <w:rPr>
          <w:rFonts w:ascii="Bookman Old Style" w:hAnsi="Bookman Old Style" w:cs="Times New Roman"/>
          <w:bCs/>
          <w:color w:val="000000"/>
          <w:sz w:val="28"/>
          <w:szCs w:val="28"/>
          <w:lang w:val="pt-PT"/>
        </w:rPr>
        <w:t xml:space="preserve">     Malabo, Equatorial </w:t>
      </w:r>
      <w:proofErr w:type="spellStart"/>
      <w:r w:rsidRPr="00047CE6">
        <w:rPr>
          <w:rFonts w:ascii="Bookman Old Style" w:hAnsi="Bookman Old Style" w:cs="Times New Roman"/>
          <w:bCs/>
          <w:color w:val="000000"/>
          <w:sz w:val="28"/>
          <w:szCs w:val="28"/>
          <w:lang w:val="pt-PT"/>
        </w:rPr>
        <w:t>Guinea</w:t>
      </w:r>
      <w:proofErr w:type="spellEnd"/>
      <w:r w:rsidRPr="00047CE6">
        <w:rPr>
          <w:rFonts w:ascii="Bookman Old Style" w:hAnsi="Bookman Old Style" w:cs="Times New Roman"/>
          <w:bCs/>
          <w:color w:val="000000"/>
          <w:sz w:val="28"/>
          <w:szCs w:val="28"/>
          <w:lang w:val="pt-PT"/>
        </w:rPr>
        <w:t>.</w:t>
      </w:r>
    </w:p>
    <w:p w14:paraId="724EA01C" w14:textId="56551D97" w:rsidR="00047CE6" w:rsidRPr="00047CE6" w:rsidRDefault="00047CE6" w:rsidP="00B145D7">
      <w:pPr>
        <w:spacing w:line="240" w:lineRule="auto"/>
        <w:ind w:left="1560" w:hanging="426"/>
        <w:rPr>
          <w:rFonts w:ascii="Bookman Old Style" w:hAnsi="Bookman Old Style" w:cs="Times New Roman"/>
          <w:bCs/>
          <w:i/>
          <w:iCs/>
          <w:color w:val="000000"/>
          <w:sz w:val="28"/>
          <w:szCs w:val="28"/>
        </w:rPr>
      </w:pPr>
      <w:r w:rsidRPr="00047CE6">
        <w:rPr>
          <w:rFonts w:ascii="Bookman Old Style" w:hAnsi="Bookman Old Style" w:cs="Times New Roman"/>
          <w:bCs/>
          <w:i/>
          <w:iCs/>
          <w:color w:val="000000"/>
          <w:sz w:val="28"/>
          <w:szCs w:val="28"/>
          <w:lang w:val="pt-PT"/>
        </w:rPr>
        <w:t xml:space="preserve"> </w:t>
      </w:r>
      <w:r w:rsidRPr="00047CE6">
        <w:rPr>
          <w:rFonts w:ascii="Bookman Old Style" w:hAnsi="Bookman Old Style" w:cs="Times New Roman"/>
          <w:bCs/>
          <w:i/>
          <w:iCs/>
          <w:color w:val="000000"/>
          <w:sz w:val="28"/>
          <w:szCs w:val="28"/>
        </w:rPr>
        <w:t>2.</w:t>
      </w:r>
      <w:r w:rsidRPr="00047CE6">
        <w:rPr>
          <w:rFonts w:ascii="Bookman Old Style" w:hAnsi="Bookman Old Style" w:cs="Times New Roman"/>
          <w:bCs/>
          <w:i/>
          <w:iCs/>
          <w:color w:val="000000"/>
          <w:sz w:val="28"/>
          <w:szCs w:val="28"/>
        </w:rPr>
        <w:tab/>
      </w:r>
      <w:r w:rsidRPr="00047CE6">
        <w:rPr>
          <w:rFonts w:ascii="Bookman Old Style" w:hAnsi="Bookman Old Style" w:cs="Times New Roman"/>
          <w:bCs/>
          <w:i/>
          <w:iCs/>
          <w:color w:val="000000"/>
          <w:sz w:val="28"/>
          <w:szCs w:val="28"/>
          <w:lang w:val="en-US"/>
        </w:rPr>
        <w:t>O</w:t>
      </w:r>
      <w:r w:rsidRPr="00047CE6">
        <w:rPr>
          <w:rFonts w:ascii="Bookman Old Style" w:hAnsi="Bookman Old Style" w:cs="Times New Roman"/>
          <w:bCs/>
          <w:i/>
          <w:iCs/>
          <w:color w:val="000000"/>
          <w:sz w:val="28"/>
          <w:szCs w:val="28"/>
        </w:rPr>
        <w:t xml:space="preserve"> χρόνος εντός του οποίου η Εναγόμενη δύναται να καταχωρήσει Εμφάνιση, ορίζεται σε 30 ημέρες από την επίδοση.</w:t>
      </w:r>
    </w:p>
    <w:p w14:paraId="6F224D18" w14:textId="77777777" w:rsidR="00047CE6" w:rsidRDefault="00047CE6" w:rsidP="00B145D7">
      <w:pPr>
        <w:spacing w:line="240" w:lineRule="auto"/>
        <w:ind w:left="1560" w:hanging="426"/>
        <w:rPr>
          <w:rFonts w:ascii="Bookman Old Style" w:hAnsi="Bookman Old Style" w:cs="Times New Roman"/>
          <w:bCs/>
          <w:color w:val="000000"/>
          <w:sz w:val="28"/>
          <w:szCs w:val="28"/>
        </w:rPr>
      </w:pPr>
      <w:r w:rsidRPr="00047CE6">
        <w:rPr>
          <w:rFonts w:ascii="Bookman Old Style" w:hAnsi="Bookman Old Style" w:cs="Times New Roman"/>
          <w:bCs/>
          <w:i/>
          <w:iCs/>
          <w:color w:val="000000"/>
          <w:sz w:val="28"/>
          <w:szCs w:val="28"/>
        </w:rPr>
        <w:t>3.</w:t>
      </w:r>
      <w:r w:rsidRPr="00047CE6">
        <w:rPr>
          <w:rFonts w:ascii="Bookman Old Style" w:hAnsi="Bookman Old Style" w:cs="Times New Roman"/>
          <w:bCs/>
          <w:i/>
          <w:iCs/>
          <w:color w:val="000000"/>
          <w:sz w:val="28"/>
          <w:szCs w:val="28"/>
        </w:rPr>
        <w:tab/>
        <w:t>Εάν η Εναγόμενη δεν καταχωρήσει εμφάνιση όπως ορίστηκε, τότε</w:t>
      </w:r>
      <w:r>
        <w:rPr>
          <w:rFonts w:ascii="Bookman Old Style" w:hAnsi="Bookman Old Style" w:cs="Times New Roman"/>
          <w:bCs/>
          <w:color w:val="000000"/>
          <w:sz w:val="28"/>
          <w:szCs w:val="28"/>
        </w:rPr>
        <w:t xml:space="preserve"> οποιαδήποτε αίτηση στην αγωγή, θα θεωρείται ότι της έχει επιδοθεί εφόσον τούτη αναρτηθεί στον Πίνακα Ειδοποιήσεων του Δικαστηρίου για περίοδο εφτά (7) ημερών.</w:t>
      </w:r>
    </w:p>
    <w:p w14:paraId="3A85307B" w14:textId="2C4C3F17" w:rsidR="00A22FB8" w:rsidRPr="00047CE6" w:rsidRDefault="00047CE6" w:rsidP="00B145D7">
      <w:pPr>
        <w:spacing w:line="240" w:lineRule="auto"/>
        <w:ind w:left="1560" w:hanging="426"/>
        <w:rPr>
          <w:rFonts w:ascii="Bookman Old Style" w:hAnsi="Bookman Old Style" w:cs="Times New Roman"/>
          <w:bCs/>
          <w:i/>
          <w:iCs/>
          <w:color w:val="000000"/>
          <w:sz w:val="28"/>
          <w:szCs w:val="28"/>
        </w:rPr>
      </w:pPr>
      <w:r w:rsidRPr="00047CE6">
        <w:rPr>
          <w:rFonts w:ascii="Bookman Old Style" w:hAnsi="Bookman Old Style" w:cs="Times New Roman"/>
          <w:bCs/>
          <w:i/>
          <w:iCs/>
          <w:color w:val="000000"/>
          <w:sz w:val="28"/>
          <w:szCs w:val="28"/>
        </w:rPr>
        <w:t>4.</w:t>
      </w:r>
      <w:r w:rsidRPr="00047CE6">
        <w:rPr>
          <w:rFonts w:ascii="Bookman Old Style" w:hAnsi="Bookman Old Style" w:cs="Times New Roman"/>
          <w:bCs/>
          <w:i/>
          <w:iCs/>
          <w:color w:val="000000"/>
          <w:sz w:val="28"/>
          <w:szCs w:val="28"/>
        </w:rPr>
        <w:tab/>
        <w:t>Έξοδα στην πορεία της αγωγής, αλλά όχι εναντίον της Αιτούσας.»</w:t>
      </w:r>
    </w:p>
    <w:p w14:paraId="5A175658" w14:textId="77777777" w:rsidR="00047CE6" w:rsidRDefault="00047CE6" w:rsidP="00047CE6">
      <w:pPr>
        <w:spacing w:line="480" w:lineRule="auto"/>
        <w:ind w:left="1134" w:hanging="708"/>
        <w:rPr>
          <w:rFonts w:ascii="Bookman Old Style" w:hAnsi="Bookman Old Style" w:cs="Times New Roman"/>
          <w:bCs/>
          <w:color w:val="000000"/>
          <w:sz w:val="28"/>
          <w:szCs w:val="28"/>
        </w:rPr>
      </w:pPr>
    </w:p>
    <w:p w14:paraId="5EB15C28" w14:textId="4781A5A4" w:rsidR="00AE29E4" w:rsidRDefault="00E07525" w:rsidP="00A6271E">
      <w:pPr>
        <w:spacing w:line="480" w:lineRule="auto"/>
        <w:ind w:firstLine="284"/>
        <w:rPr>
          <w:rFonts w:ascii="Bookman Old Style" w:hAnsi="Bookman Old Style" w:cs="Times New Roman"/>
          <w:bCs/>
          <w:color w:val="000000"/>
          <w:sz w:val="28"/>
          <w:szCs w:val="28"/>
        </w:rPr>
      </w:pPr>
      <w:r>
        <w:rPr>
          <w:rFonts w:ascii="Bookman Old Style" w:hAnsi="Bookman Old Style" w:cs="Times New Roman"/>
          <w:bCs/>
          <w:color w:val="000000"/>
          <w:sz w:val="28"/>
          <w:szCs w:val="28"/>
        </w:rPr>
        <w:t>Στις 27.1.2023 η εναγόμενη αντέδρασε με την καταχώριση Αίτησης διά κλήσεως, με την οποία αξίωνε τις ακόλουθες θεραπείες</w:t>
      </w:r>
      <w:r w:rsidRPr="00E07525">
        <w:rPr>
          <w:rFonts w:ascii="Bookman Old Style" w:hAnsi="Bookman Old Style" w:cs="Times New Roman"/>
          <w:bCs/>
          <w:color w:val="000000"/>
          <w:sz w:val="28"/>
          <w:szCs w:val="28"/>
        </w:rPr>
        <w:t>:</w:t>
      </w:r>
    </w:p>
    <w:p w14:paraId="7DA71338" w14:textId="77777777" w:rsidR="00E07525" w:rsidRDefault="00E07525" w:rsidP="00A6271E">
      <w:pPr>
        <w:spacing w:line="480" w:lineRule="auto"/>
        <w:ind w:firstLine="284"/>
        <w:rPr>
          <w:rFonts w:ascii="Bookman Old Style" w:hAnsi="Bookman Old Style" w:cs="Times New Roman"/>
          <w:bCs/>
          <w:color w:val="000000"/>
          <w:sz w:val="28"/>
          <w:szCs w:val="28"/>
        </w:rPr>
      </w:pPr>
    </w:p>
    <w:p w14:paraId="2B01CCE9" w14:textId="77777777" w:rsidR="00E07525" w:rsidRPr="00E07525" w:rsidRDefault="00E07525" w:rsidP="00E07525">
      <w:pPr>
        <w:spacing w:line="240" w:lineRule="auto"/>
        <w:ind w:left="1276" w:hanging="567"/>
        <w:rPr>
          <w:rFonts w:ascii="Bookman Old Style" w:hAnsi="Bookman Old Style" w:cs="Times New Roman"/>
          <w:bCs/>
          <w:i/>
          <w:iCs/>
          <w:color w:val="000000"/>
          <w:sz w:val="28"/>
          <w:szCs w:val="28"/>
        </w:rPr>
      </w:pPr>
      <w:r w:rsidRPr="00E07525">
        <w:rPr>
          <w:rFonts w:ascii="Bookman Old Style" w:hAnsi="Bookman Old Style" w:cs="Times New Roman"/>
          <w:bCs/>
          <w:i/>
          <w:iCs/>
          <w:color w:val="000000"/>
          <w:sz w:val="28"/>
          <w:szCs w:val="28"/>
        </w:rPr>
        <w:lastRenderedPageBreak/>
        <w:t>«1.</w:t>
      </w:r>
      <w:r w:rsidRPr="00E07525">
        <w:rPr>
          <w:rFonts w:ascii="Bookman Old Style" w:hAnsi="Bookman Old Style" w:cs="Times New Roman"/>
          <w:bCs/>
          <w:i/>
          <w:iCs/>
          <w:color w:val="000000"/>
          <w:sz w:val="28"/>
          <w:szCs w:val="28"/>
        </w:rPr>
        <w:tab/>
        <w:t>Διάταγμα του Δικαστηρίου με το οποίο να παραμερίζεται και/ή ακυρώνεται η επίδοση του ειδικού οπισθογραφημένου κλητηρίου εντάλματος ημερομηνίας 08/03/2019, της υπό των ως άνω αριθμό και τίτλο αγωγής.</w:t>
      </w:r>
    </w:p>
    <w:p w14:paraId="28609ED7" w14:textId="77777777" w:rsidR="00E07525" w:rsidRPr="00E07525" w:rsidRDefault="00E07525" w:rsidP="00E07525">
      <w:pPr>
        <w:spacing w:line="240" w:lineRule="auto"/>
        <w:ind w:left="1276" w:hanging="567"/>
        <w:rPr>
          <w:rFonts w:ascii="Bookman Old Style" w:hAnsi="Bookman Old Style" w:cs="Times New Roman"/>
          <w:bCs/>
          <w:i/>
          <w:iCs/>
          <w:color w:val="000000"/>
          <w:sz w:val="28"/>
          <w:szCs w:val="28"/>
        </w:rPr>
      </w:pPr>
      <w:r w:rsidRPr="00E07525">
        <w:rPr>
          <w:rFonts w:ascii="Bookman Old Style" w:hAnsi="Bookman Old Style" w:cs="Times New Roman"/>
          <w:bCs/>
          <w:i/>
          <w:iCs/>
          <w:color w:val="000000"/>
          <w:sz w:val="28"/>
          <w:szCs w:val="28"/>
        </w:rPr>
        <w:t>2.</w:t>
      </w:r>
      <w:r w:rsidRPr="00E07525">
        <w:rPr>
          <w:rFonts w:ascii="Bookman Old Style" w:hAnsi="Bookman Old Style" w:cs="Times New Roman"/>
          <w:bCs/>
          <w:i/>
          <w:iCs/>
          <w:color w:val="000000"/>
          <w:sz w:val="28"/>
          <w:szCs w:val="28"/>
        </w:rPr>
        <w:tab/>
        <w:t>Διάταγμα και/ή απόφαση του Δικαστηρίου δια του οποίου να παραμερίζεται και/ή ακυρώνεται (</w:t>
      </w:r>
      <w:r w:rsidRPr="00E07525">
        <w:rPr>
          <w:rFonts w:ascii="Bookman Old Style" w:hAnsi="Bookman Old Style" w:cs="Times New Roman"/>
          <w:bCs/>
          <w:i/>
          <w:iCs/>
          <w:color w:val="000000"/>
          <w:sz w:val="28"/>
          <w:szCs w:val="28"/>
          <w:lang w:val="en-US"/>
        </w:rPr>
        <w:t>set</w:t>
      </w:r>
      <w:r w:rsidRPr="00E07525">
        <w:rPr>
          <w:rFonts w:ascii="Bookman Old Style" w:hAnsi="Bookman Old Style" w:cs="Times New Roman"/>
          <w:bCs/>
          <w:i/>
          <w:iCs/>
          <w:color w:val="000000"/>
          <w:sz w:val="28"/>
          <w:szCs w:val="28"/>
        </w:rPr>
        <w:t xml:space="preserve"> </w:t>
      </w:r>
      <w:r w:rsidRPr="00E07525">
        <w:rPr>
          <w:rFonts w:ascii="Bookman Old Style" w:hAnsi="Bookman Old Style" w:cs="Times New Roman"/>
          <w:bCs/>
          <w:i/>
          <w:iCs/>
          <w:color w:val="000000"/>
          <w:sz w:val="28"/>
          <w:szCs w:val="28"/>
          <w:lang w:val="en-US"/>
        </w:rPr>
        <w:t>aside</w:t>
      </w:r>
      <w:r w:rsidRPr="00E07525">
        <w:rPr>
          <w:rFonts w:ascii="Bookman Old Style" w:hAnsi="Bookman Old Style" w:cs="Times New Roman"/>
          <w:bCs/>
          <w:i/>
          <w:iCs/>
          <w:color w:val="000000"/>
          <w:sz w:val="28"/>
          <w:szCs w:val="28"/>
        </w:rPr>
        <w:t>) η απόφαση που εκδόθηκε στην 06/06/2019 εναντίον της εναγόμενης στα πλαίσια της ως άνω αριθμό και τίτλο αγωγής.</w:t>
      </w:r>
    </w:p>
    <w:p w14:paraId="020D5FF3" w14:textId="77777777" w:rsidR="00E07525" w:rsidRPr="00E07525" w:rsidRDefault="00E07525" w:rsidP="00E07525">
      <w:pPr>
        <w:spacing w:line="240" w:lineRule="auto"/>
        <w:ind w:left="1276" w:hanging="567"/>
        <w:rPr>
          <w:rFonts w:ascii="Bookman Old Style" w:hAnsi="Bookman Old Style" w:cs="Times New Roman"/>
          <w:bCs/>
          <w:i/>
          <w:iCs/>
          <w:color w:val="000000"/>
          <w:sz w:val="28"/>
          <w:szCs w:val="28"/>
        </w:rPr>
      </w:pPr>
      <w:r w:rsidRPr="00E07525">
        <w:rPr>
          <w:rFonts w:ascii="Bookman Old Style" w:hAnsi="Bookman Old Style" w:cs="Times New Roman"/>
          <w:bCs/>
          <w:i/>
          <w:iCs/>
          <w:color w:val="000000"/>
          <w:sz w:val="28"/>
          <w:szCs w:val="28"/>
        </w:rPr>
        <w:t>3.</w:t>
      </w:r>
      <w:r w:rsidRPr="00E07525">
        <w:rPr>
          <w:rFonts w:ascii="Bookman Old Style" w:hAnsi="Bookman Old Style" w:cs="Times New Roman"/>
          <w:bCs/>
          <w:i/>
          <w:iCs/>
          <w:color w:val="000000"/>
          <w:sz w:val="28"/>
          <w:szCs w:val="28"/>
        </w:rPr>
        <w:tab/>
        <w:t xml:space="preserve">Διάταγμα του Δικαστηρίου με το οποίο να παραμερίζεται και/ή ακυρώνεται και/ή παραμερίζεται η παρούσα αγωγή και/ή η </w:t>
      </w:r>
      <w:proofErr w:type="spellStart"/>
      <w:r w:rsidRPr="00E07525">
        <w:rPr>
          <w:rFonts w:ascii="Bookman Old Style" w:hAnsi="Bookman Old Style" w:cs="Times New Roman"/>
          <w:bCs/>
          <w:i/>
          <w:iCs/>
          <w:color w:val="000000"/>
          <w:sz w:val="28"/>
          <w:szCs w:val="28"/>
        </w:rPr>
        <w:t>εκδοθείσα</w:t>
      </w:r>
      <w:proofErr w:type="spellEnd"/>
      <w:r w:rsidRPr="00E07525">
        <w:rPr>
          <w:rFonts w:ascii="Bookman Old Style" w:hAnsi="Bookman Old Style" w:cs="Times New Roman"/>
          <w:bCs/>
          <w:i/>
          <w:iCs/>
          <w:color w:val="000000"/>
          <w:sz w:val="28"/>
          <w:szCs w:val="28"/>
        </w:rPr>
        <w:t xml:space="preserve"> απόφαση ημερομηνίας 06/06/2019, καθότι τα προαναφερόμενα διαβήματα είναι εξ υπαρχής άκυρα και ως τέτοια δύνανται να ακυρωθούν από το Δικαστήριο.</w:t>
      </w:r>
    </w:p>
    <w:p w14:paraId="281C7199" w14:textId="77777777" w:rsidR="00E07525" w:rsidRPr="00E07525" w:rsidRDefault="00E07525" w:rsidP="00E07525">
      <w:pPr>
        <w:spacing w:line="240" w:lineRule="auto"/>
        <w:ind w:left="1276" w:hanging="567"/>
        <w:rPr>
          <w:rFonts w:ascii="Bookman Old Style" w:hAnsi="Bookman Old Style" w:cs="Times New Roman"/>
          <w:bCs/>
          <w:i/>
          <w:iCs/>
          <w:color w:val="000000"/>
          <w:sz w:val="28"/>
          <w:szCs w:val="28"/>
        </w:rPr>
      </w:pPr>
      <w:r w:rsidRPr="00E07525">
        <w:rPr>
          <w:rFonts w:ascii="Bookman Old Style" w:hAnsi="Bookman Old Style" w:cs="Times New Roman"/>
          <w:bCs/>
          <w:i/>
          <w:iCs/>
          <w:color w:val="000000"/>
          <w:sz w:val="28"/>
          <w:szCs w:val="28"/>
        </w:rPr>
        <w:t>4.</w:t>
      </w:r>
      <w:r w:rsidRPr="00E07525">
        <w:rPr>
          <w:rFonts w:ascii="Bookman Old Style" w:hAnsi="Bookman Old Style" w:cs="Times New Roman"/>
          <w:bCs/>
          <w:i/>
          <w:iCs/>
          <w:color w:val="000000"/>
          <w:sz w:val="28"/>
          <w:szCs w:val="28"/>
        </w:rPr>
        <w:tab/>
        <w:t>[…]</w:t>
      </w:r>
    </w:p>
    <w:p w14:paraId="4C83F093" w14:textId="057A1A39" w:rsidR="00E07525" w:rsidRPr="00E07525" w:rsidRDefault="00E07525" w:rsidP="00E07525">
      <w:pPr>
        <w:spacing w:line="240" w:lineRule="auto"/>
        <w:ind w:left="1276" w:hanging="567"/>
        <w:rPr>
          <w:rFonts w:ascii="Bookman Old Style" w:hAnsi="Bookman Old Style" w:cs="Times New Roman"/>
          <w:bCs/>
          <w:i/>
          <w:iCs/>
          <w:color w:val="000000"/>
          <w:sz w:val="28"/>
          <w:szCs w:val="28"/>
        </w:rPr>
      </w:pPr>
      <w:r w:rsidRPr="00E07525">
        <w:rPr>
          <w:rFonts w:ascii="Bookman Old Style" w:hAnsi="Bookman Old Style" w:cs="Times New Roman"/>
          <w:bCs/>
          <w:i/>
          <w:iCs/>
          <w:color w:val="000000"/>
          <w:sz w:val="28"/>
          <w:szCs w:val="28"/>
        </w:rPr>
        <w:t>5.</w:t>
      </w:r>
      <w:r w:rsidRPr="00E07525">
        <w:rPr>
          <w:rFonts w:ascii="Bookman Old Style" w:hAnsi="Bookman Old Style" w:cs="Times New Roman"/>
          <w:bCs/>
          <w:i/>
          <w:iCs/>
          <w:color w:val="000000"/>
          <w:sz w:val="28"/>
          <w:szCs w:val="28"/>
        </w:rPr>
        <w:tab/>
        <w:t xml:space="preserve">[…]».  </w:t>
      </w:r>
    </w:p>
    <w:p w14:paraId="2C6FD3D4" w14:textId="77777777" w:rsidR="00AE29E4" w:rsidRDefault="00AE29E4" w:rsidP="00A6271E">
      <w:pPr>
        <w:spacing w:line="480" w:lineRule="auto"/>
        <w:ind w:firstLine="284"/>
        <w:rPr>
          <w:rFonts w:ascii="Bookman Old Style" w:hAnsi="Bookman Old Style" w:cs="Times New Roman"/>
          <w:bCs/>
          <w:color w:val="000000"/>
          <w:sz w:val="28"/>
          <w:szCs w:val="28"/>
        </w:rPr>
      </w:pPr>
    </w:p>
    <w:p w14:paraId="26EAD47B" w14:textId="5EAE0AA3" w:rsidR="00786232" w:rsidRDefault="00C14752" w:rsidP="00C14752">
      <w:pPr>
        <w:spacing w:line="480" w:lineRule="auto"/>
        <w:ind w:firstLine="284"/>
        <w:rPr>
          <w:rFonts w:ascii="Bookman Old Style" w:hAnsi="Bookman Old Style" w:cs="Times New Roman"/>
          <w:bCs/>
          <w:color w:val="000000"/>
          <w:sz w:val="28"/>
          <w:szCs w:val="28"/>
        </w:rPr>
      </w:pPr>
      <w:r>
        <w:rPr>
          <w:rFonts w:ascii="Bookman Old Style" w:hAnsi="Bookman Old Style" w:cs="Times New Roman"/>
          <w:bCs/>
          <w:color w:val="000000"/>
          <w:sz w:val="28"/>
          <w:szCs w:val="28"/>
        </w:rPr>
        <w:t xml:space="preserve">Η </w:t>
      </w:r>
      <w:proofErr w:type="spellStart"/>
      <w:r>
        <w:rPr>
          <w:rFonts w:ascii="Bookman Old Style" w:hAnsi="Bookman Old Style" w:cs="Times New Roman"/>
          <w:bCs/>
          <w:color w:val="000000"/>
          <w:sz w:val="28"/>
          <w:szCs w:val="28"/>
        </w:rPr>
        <w:t>αιτήτρια</w:t>
      </w:r>
      <w:proofErr w:type="spellEnd"/>
      <w:r>
        <w:rPr>
          <w:rFonts w:ascii="Bookman Old Style" w:hAnsi="Bookman Old Style" w:cs="Times New Roman"/>
          <w:bCs/>
          <w:color w:val="000000"/>
          <w:sz w:val="28"/>
          <w:szCs w:val="28"/>
        </w:rPr>
        <w:t>-ενάγουσα καταχώρισε ένσταση η οποία βασιζόταν σε δεκαοκτώ λόγους, στο περιεχόμενο των οποίων δεν χρειάζεται να κάνω αναφορά.</w:t>
      </w:r>
      <w:r w:rsidR="00786232">
        <w:rPr>
          <w:rFonts w:ascii="Bookman Old Style" w:hAnsi="Bookman Old Style" w:cs="Times New Roman"/>
          <w:bCs/>
          <w:color w:val="000000"/>
          <w:sz w:val="28"/>
          <w:szCs w:val="28"/>
        </w:rPr>
        <w:t xml:space="preserve"> Το κατώτερο Δικαστήριο αναφέρθηκε στη νομική πτυχή που αφορά στον παραμερισμό δικαστικής απόφασης και στη νομολογία. Αφού έθεσε ενώπιον του το μαρτυρικό υλικό, τα παραδεκτά γεγονότα και το περιεχόμενο των γραπτών αγορεύσεων των </w:t>
      </w:r>
      <w:proofErr w:type="spellStart"/>
      <w:r w:rsidR="00786232">
        <w:rPr>
          <w:rFonts w:ascii="Bookman Old Style" w:hAnsi="Bookman Old Style" w:cs="Times New Roman"/>
          <w:bCs/>
          <w:color w:val="000000"/>
          <w:sz w:val="28"/>
          <w:szCs w:val="28"/>
        </w:rPr>
        <w:t>ευπαίδευτων</w:t>
      </w:r>
      <w:proofErr w:type="spellEnd"/>
      <w:r w:rsidR="00786232">
        <w:rPr>
          <w:rFonts w:ascii="Bookman Old Style" w:hAnsi="Bookman Old Style" w:cs="Times New Roman"/>
          <w:bCs/>
          <w:color w:val="000000"/>
          <w:sz w:val="28"/>
          <w:szCs w:val="28"/>
        </w:rPr>
        <w:t xml:space="preserve"> συνηγόρων, αποφάσισε</w:t>
      </w:r>
      <w:r w:rsidR="00F56BAD">
        <w:rPr>
          <w:rFonts w:ascii="Bookman Old Style" w:hAnsi="Bookman Old Style" w:cs="Times New Roman"/>
          <w:bCs/>
          <w:color w:val="000000"/>
          <w:sz w:val="28"/>
          <w:szCs w:val="28"/>
        </w:rPr>
        <w:t xml:space="preserve">, ως </w:t>
      </w:r>
      <w:proofErr w:type="spellStart"/>
      <w:r w:rsidR="00F56BAD">
        <w:rPr>
          <w:rFonts w:ascii="Bookman Old Style" w:hAnsi="Bookman Old Style" w:cs="Times New Roman"/>
          <w:bCs/>
          <w:color w:val="000000"/>
          <w:sz w:val="28"/>
          <w:szCs w:val="28"/>
        </w:rPr>
        <w:t>ελέχθη</w:t>
      </w:r>
      <w:proofErr w:type="spellEnd"/>
      <w:r w:rsidR="00F56BAD">
        <w:rPr>
          <w:rFonts w:ascii="Bookman Old Style" w:hAnsi="Bookman Old Style" w:cs="Times New Roman"/>
          <w:bCs/>
          <w:color w:val="000000"/>
          <w:sz w:val="28"/>
          <w:szCs w:val="28"/>
        </w:rPr>
        <w:t>,</w:t>
      </w:r>
      <w:r w:rsidR="00786232">
        <w:rPr>
          <w:rFonts w:ascii="Bookman Old Style" w:hAnsi="Bookman Old Style" w:cs="Times New Roman"/>
          <w:bCs/>
          <w:color w:val="000000"/>
          <w:sz w:val="28"/>
          <w:szCs w:val="28"/>
        </w:rPr>
        <w:t xml:space="preserve"> να παραμερίσει την απόφαση.</w:t>
      </w:r>
    </w:p>
    <w:p w14:paraId="6A3B80D8" w14:textId="7FCAECC9" w:rsidR="00C14752" w:rsidRDefault="00786232" w:rsidP="00C14752">
      <w:pPr>
        <w:spacing w:line="480" w:lineRule="auto"/>
        <w:ind w:firstLine="284"/>
        <w:rPr>
          <w:rFonts w:ascii="Bookman Old Style" w:hAnsi="Bookman Old Style" w:cs="Times New Roman"/>
          <w:bCs/>
          <w:color w:val="000000"/>
          <w:sz w:val="28"/>
          <w:szCs w:val="28"/>
        </w:rPr>
      </w:pPr>
      <w:r>
        <w:rPr>
          <w:rFonts w:ascii="Bookman Old Style" w:hAnsi="Bookman Old Style" w:cs="Times New Roman"/>
          <w:bCs/>
          <w:color w:val="000000"/>
          <w:sz w:val="28"/>
          <w:szCs w:val="28"/>
        </w:rPr>
        <w:t xml:space="preserve">    </w:t>
      </w:r>
    </w:p>
    <w:p w14:paraId="2EE6032E" w14:textId="2F4638F3" w:rsidR="003E056D" w:rsidRDefault="00AE29E4" w:rsidP="00AE29E4">
      <w:pPr>
        <w:spacing w:line="480" w:lineRule="auto"/>
        <w:ind w:firstLine="284"/>
        <w:rPr>
          <w:rFonts w:ascii="Bookman Old Style" w:hAnsi="Bookman Old Style" w:cs="Times New Roman"/>
          <w:bCs/>
          <w:color w:val="000000"/>
          <w:sz w:val="28"/>
          <w:szCs w:val="28"/>
        </w:rPr>
      </w:pPr>
      <w:r>
        <w:rPr>
          <w:rFonts w:ascii="Bookman Old Style" w:hAnsi="Bookman Old Style" w:cs="Times New Roman"/>
          <w:bCs/>
          <w:color w:val="000000"/>
          <w:sz w:val="28"/>
          <w:szCs w:val="28"/>
        </w:rPr>
        <w:t xml:space="preserve">Δεν έχει αμφισβητηθεί, και ορθά, πως η </w:t>
      </w:r>
      <w:proofErr w:type="spellStart"/>
      <w:r>
        <w:rPr>
          <w:rFonts w:ascii="Bookman Old Style" w:hAnsi="Bookman Old Style" w:cs="Times New Roman"/>
          <w:bCs/>
          <w:color w:val="000000"/>
          <w:sz w:val="28"/>
          <w:szCs w:val="28"/>
        </w:rPr>
        <w:t>εκδοθείσα</w:t>
      </w:r>
      <w:proofErr w:type="spellEnd"/>
      <w:r>
        <w:rPr>
          <w:rFonts w:ascii="Bookman Old Style" w:hAnsi="Bookman Old Style" w:cs="Times New Roman"/>
          <w:bCs/>
          <w:color w:val="000000"/>
          <w:sz w:val="28"/>
          <w:szCs w:val="28"/>
        </w:rPr>
        <w:t>, κατόπιν ακροαματικής διαδικασίας, στις 10.4.2024, ενδιάμεση απόφαση, υπόκειται σε έφεση.</w:t>
      </w:r>
      <w:r w:rsidR="003E056D" w:rsidRPr="003E056D">
        <w:rPr>
          <w:rFonts w:ascii="Bookman Old Style" w:hAnsi="Bookman Old Style" w:cs="Times New Roman"/>
          <w:bCs/>
          <w:color w:val="000000"/>
          <w:sz w:val="28"/>
          <w:szCs w:val="28"/>
        </w:rPr>
        <w:t xml:space="preserve"> </w:t>
      </w:r>
      <w:r>
        <w:rPr>
          <w:rFonts w:ascii="Bookman Old Style" w:hAnsi="Bookman Old Style" w:cs="Times New Roman"/>
          <w:bCs/>
          <w:color w:val="000000"/>
          <w:sz w:val="28"/>
          <w:szCs w:val="28"/>
        </w:rPr>
        <w:t xml:space="preserve">Παρόμοια θέματα είχα εξετάσει </w:t>
      </w:r>
      <w:r>
        <w:rPr>
          <w:rFonts w:ascii="Bookman Old Style" w:hAnsi="Bookman Old Style" w:cs="Times New Roman"/>
          <w:bCs/>
          <w:color w:val="000000"/>
          <w:sz w:val="28"/>
          <w:szCs w:val="28"/>
        </w:rPr>
        <w:lastRenderedPageBreak/>
        <w:t xml:space="preserve">πρόσφατα στην </w:t>
      </w:r>
      <w:r w:rsidRPr="00AE29E4">
        <w:rPr>
          <w:rFonts w:ascii="Bookman Old Style" w:hAnsi="Bookman Old Style" w:cs="Times New Roman"/>
          <w:b/>
          <w:i/>
          <w:iCs/>
          <w:color w:val="000000"/>
          <w:sz w:val="28"/>
          <w:szCs w:val="28"/>
        </w:rPr>
        <w:t xml:space="preserve">Αναφορικά με την Αίτηση της </w:t>
      </w:r>
      <w:r w:rsidRPr="00AE29E4">
        <w:rPr>
          <w:rFonts w:ascii="Bookman Old Style" w:hAnsi="Bookman Old Style" w:cs="Times New Roman"/>
          <w:b/>
          <w:i/>
          <w:iCs/>
          <w:color w:val="000000"/>
          <w:sz w:val="28"/>
          <w:szCs w:val="28"/>
          <w:lang w:val="en-US"/>
        </w:rPr>
        <w:t>ACP</w:t>
      </w:r>
      <w:r w:rsidRPr="00AE29E4">
        <w:rPr>
          <w:rFonts w:ascii="Bookman Old Style" w:hAnsi="Bookman Old Style" w:cs="Times New Roman"/>
          <w:b/>
          <w:i/>
          <w:iCs/>
          <w:color w:val="000000"/>
          <w:sz w:val="28"/>
          <w:szCs w:val="28"/>
        </w:rPr>
        <w:t xml:space="preserve"> </w:t>
      </w:r>
      <w:r w:rsidRPr="00AE29E4">
        <w:rPr>
          <w:rFonts w:ascii="Bookman Old Style" w:hAnsi="Bookman Old Style" w:cs="Times New Roman"/>
          <w:b/>
          <w:i/>
          <w:iCs/>
          <w:color w:val="000000"/>
          <w:sz w:val="28"/>
          <w:szCs w:val="28"/>
          <w:lang w:val="en-US"/>
        </w:rPr>
        <w:t>TRADING</w:t>
      </w:r>
      <w:r w:rsidRPr="00AE29E4">
        <w:rPr>
          <w:rFonts w:ascii="Bookman Old Style" w:hAnsi="Bookman Old Style" w:cs="Times New Roman"/>
          <w:b/>
          <w:i/>
          <w:iCs/>
          <w:color w:val="000000"/>
          <w:sz w:val="28"/>
          <w:szCs w:val="28"/>
        </w:rPr>
        <w:t xml:space="preserve"> </w:t>
      </w:r>
      <w:r w:rsidRPr="00AE29E4">
        <w:rPr>
          <w:rFonts w:ascii="Bookman Old Style" w:hAnsi="Bookman Old Style" w:cs="Times New Roman"/>
          <w:b/>
          <w:i/>
          <w:iCs/>
          <w:color w:val="000000"/>
          <w:sz w:val="28"/>
          <w:szCs w:val="28"/>
          <w:lang w:val="en-US"/>
        </w:rPr>
        <w:t>I</w:t>
      </w:r>
      <w:r w:rsidRPr="00AE29E4">
        <w:rPr>
          <w:rFonts w:ascii="Bookman Old Style" w:hAnsi="Bookman Old Style" w:cs="Times New Roman"/>
          <w:b/>
          <w:i/>
          <w:iCs/>
          <w:color w:val="000000"/>
          <w:sz w:val="28"/>
          <w:szCs w:val="28"/>
        </w:rPr>
        <w:t xml:space="preserve"> </w:t>
      </w:r>
      <w:r w:rsidRPr="00AE29E4">
        <w:rPr>
          <w:rFonts w:ascii="Bookman Old Style" w:hAnsi="Bookman Old Style" w:cs="Times New Roman"/>
          <w:b/>
          <w:i/>
          <w:iCs/>
          <w:color w:val="000000"/>
          <w:sz w:val="28"/>
          <w:szCs w:val="28"/>
          <w:lang w:val="en-US"/>
        </w:rPr>
        <w:t>LLC</w:t>
      </w:r>
      <w:r w:rsidRPr="00AE29E4">
        <w:rPr>
          <w:rFonts w:ascii="Bookman Old Style" w:hAnsi="Bookman Old Style" w:cs="Times New Roman"/>
          <w:b/>
          <w:i/>
          <w:iCs/>
          <w:color w:val="000000"/>
          <w:sz w:val="28"/>
          <w:szCs w:val="28"/>
        </w:rPr>
        <w:t xml:space="preserve"> από </w:t>
      </w:r>
      <w:r w:rsidRPr="00AE29E4">
        <w:rPr>
          <w:rFonts w:ascii="Bookman Old Style" w:hAnsi="Bookman Old Style" w:cs="Times New Roman"/>
          <w:b/>
          <w:i/>
          <w:iCs/>
          <w:color w:val="000000"/>
          <w:sz w:val="28"/>
          <w:szCs w:val="28"/>
          <w:lang w:val="en-US"/>
        </w:rPr>
        <w:t>Cayman</w:t>
      </w:r>
      <w:r w:rsidRPr="00AE29E4">
        <w:rPr>
          <w:rFonts w:ascii="Bookman Old Style" w:hAnsi="Bookman Old Style" w:cs="Times New Roman"/>
          <w:b/>
          <w:i/>
          <w:iCs/>
          <w:color w:val="000000"/>
          <w:sz w:val="28"/>
          <w:szCs w:val="28"/>
        </w:rPr>
        <w:t xml:space="preserve"> </w:t>
      </w:r>
      <w:r w:rsidRPr="00AE29E4">
        <w:rPr>
          <w:rFonts w:ascii="Bookman Old Style" w:hAnsi="Bookman Old Style" w:cs="Times New Roman"/>
          <w:b/>
          <w:i/>
          <w:iCs/>
          <w:color w:val="000000"/>
          <w:sz w:val="28"/>
          <w:szCs w:val="28"/>
          <w:lang w:val="en-US"/>
        </w:rPr>
        <w:t>Island</w:t>
      </w:r>
      <w:r>
        <w:rPr>
          <w:rFonts w:ascii="Bookman Old Style" w:hAnsi="Bookman Old Style" w:cs="Times New Roman"/>
          <w:b/>
          <w:i/>
          <w:iCs/>
          <w:color w:val="000000"/>
          <w:sz w:val="28"/>
          <w:szCs w:val="28"/>
          <w:lang w:val="en-US"/>
        </w:rPr>
        <w:t>s</w:t>
      </w:r>
      <w:r>
        <w:rPr>
          <w:rFonts w:ascii="Bookman Old Style" w:hAnsi="Bookman Old Style" w:cs="Times New Roman"/>
          <w:b/>
          <w:i/>
          <w:iCs/>
          <w:color w:val="000000"/>
          <w:sz w:val="28"/>
          <w:szCs w:val="28"/>
        </w:rPr>
        <w:t xml:space="preserve"> </w:t>
      </w:r>
      <w:r w:rsidRPr="00AE29E4">
        <w:rPr>
          <w:rFonts w:ascii="Bookman Old Style" w:hAnsi="Bookman Old Style" w:cs="Times New Roman"/>
          <w:b/>
          <w:i/>
          <w:iCs/>
          <w:color w:val="000000"/>
          <w:sz w:val="28"/>
          <w:szCs w:val="28"/>
        </w:rPr>
        <w:t xml:space="preserve">για άδεια για καταχώριση αίτησης για έκδοση Προνομιακού Εντάλματος </w:t>
      </w:r>
      <w:r w:rsidRPr="00AE29E4">
        <w:rPr>
          <w:rFonts w:ascii="Bookman Old Style" w:hAnsi="Bookman Old Style" w:cs="Times New Roman"/>
          <w:b/>
          <w:i/>
          <w:iCs/>
          <w:color w:val="000000"/>
          <w:sz w:val="28"/>
          <w:szCs w:val="28"/>
          <w:lang w:val="en-US"/>
        </w:rPr>
        <w:t>Certiorari</w:t>
      </w:r>
      <w:r>
        <w:rPr>
          <w:rFonts w:ascii="Bookman Old Style" w:hAnsi="Bookman Old Style" w:cs="Times New Roman"/>
          <w:b/>
          <w:i/>
          <w:iCs/>
          <w:color w:val="000000"/>
          <w:sz w:val="28"/>
          <w:szCs w:val="28"/>
        </w:rPr>
        <w:t xml:space="preserve">, Πολ. </w:t>
      </w:r>
      <w:proofErr w:type="spellStart"/>
      <w:r>
        <w:rPr>
          <w:rFonts w:ascii="Bookman Old Style" w:hAnsi="Bookman Old Style" w:cs="Times New Roman"/>
          <w:b/>
          <w:i/>
          <w:iCs/>
          <w:color w:val="000000"/>
          <w:sz w:val="28"/>
          <w:szCs w:val="28"/>
        </w:rPr>
        <w:t>Αίτ</w:t>
      </w:r>
      <w:proofErr w:type="spellEnd"/>
      <w:r>
        <w:rPr>
          <w:rFonts w:ascii="Bookman Old Style" w:hAnsi="Bookman Old Style" w:cs="Times New Roman"/>
          <w:b/>
          <w:i/>
          <w:iCs/>
          <w:color w:val="000000"/>
          <w:sz w:val="28"/>
          <w:szCs w:val="28"/>
        </w:rPr>
        <w:t xml:space="preserve">. </w:t>
      </w:r>
      <w:proofErr w:type="spellStart"/>
      <w:r>
        <w:rPr>
          <w:rFonts w:ascii="Bookman Old Style" w:hAnsi="Bookman Old Style" w:cs="Times New Roman"/>
          <w:b/>
          <w:i/>
          <w:iCs/>
          <w:color w:val="000000"/>
          <w:sz w:val="28"/>
          <w:szCs w:val="28"/>
        </w:rPr>
        <w:t>Αρ</w:t>
      </w:r>
      <w:proofErr w:type="spellEnd"/>
      <w:r>
        <w:rPr>
          <w:rFonts w:ascii="Bookman Old Style" w:hAnsi="Bookman Old Style" w:cs="Times New Roman"/>
          <w:b/>
          <w:i/>
          <w:iCs/>
          <w:color w:val="000000"/>
          <w:sz w:val="28"/>
          <w:szCs w:val="28"/>
        </w:rPr>
        <w:t xml:space="preserve">. 40/2024, </w:t>
      </w:r>
      <w:proofErr w:type="spellStart"/>
      <w:r>
        <w:rPr>
          <w:rFonts w:ascii="Bookman Old Style" w:hAnsi="Bookman Old Style" w:cs="Times New Roman"/>
          <w:b/>
          <w:i/>
          <w:iCs/>
          <w:color w:val="000000"/>
          <w:sz w:val="28"/>
          <w:szCs w:val="28"/>
        </w:rPr>
        <w:t>ημερ</w:t>
      </w:r>
      <w:proofErr w:type="spellEnd"/>
      <w:r>
        <w:rPr>
          <w:rFonts w:ascii="Bookman Old Style" w:hAnsi="Bookman Old Style" w:cs="Times New Roman"/>
          <w:b/>
          <w:i/>
          <w:iCs/>
          <w:color w:val="000000"/>
          <w:sz w:val="28"/>
          <w:szCs w:val="28"/>
        </w:rPr>
        <w:t>. 4.4.2024</w:t>
      </w:r>
      <w:r w:rsidRPr="00AE29E4">
        <w:rPr>
          <w:rFonts w:ascii="Bookman Old Style" w:hAnsi="Bookman Old Style" w:cs="Times New Roman"/>
          <w:bCs/>
          <w:color w:val="000000"/>
          <w:sz w:val="28"/>
          <w:szCs w:val="28"/>
        </w:rPr>
        <w:t>. Παραθέτω το σχετικό απόσπασμα από την εν λόγω απόφαση</w:t>
      </w:r>
      <w:r w:rsidRPr="003516CF">
        <w:rPr>
          <w:rFonts w:ascii="Bookman Old Style" w:hAnsi="Bookman Old Style" w:cs="Times New Roman"/>
          <w:bCs/>
          <w:color w:val="000000"/>
          <w:sz w:val="28"/>
          <w:szCs w:val="28"/>
        </w:rPr>
        <w:t>:</w:t>
      </w:r>
      <w:r w:rsidRPr="00AE29E4">
        <w:rPr>
          <w:rFonts w:ascii="Bookman Old Style" w:hAnsi="Bookman Old Style" w:cs="Times New Roman"/>
          <w:bCs/>
          <w:color w:val="000000"/>
          <w:sz w:val="28"/>
          <w:szCs w:val="28"/>
        </w:rPr>
        <w:t xml:space="preserve">  </w:t>
      </w:r>
    </w:p>
    <w:p w14:paraId="6567625D" w14:textId="77777777" w:rsidR="00AE29E4" w:rsidRDefault="00AE29E4" w:rsidP="00AE29E4">
      <w:pPr>
        <w:spacing w:line="480" w:lineRule="auto"/>
        <w:ind w:firstLine="284"/>
        <w:rPr>
          <w:rFonts w:ascii="Bookman Old Style" w:hAnsi="Bookman Old Style" w:cs="Times New Roman"/>
          <w:bCs/>
          <w:color w:val="000000"/>
          <w:sz w:val="28"/>
          <w:szCs w:val="28"/>
        </w:rPr>
      </w:pPr>
    </w:p>
    <w:p w14:paraId="375C1C26" w14:textId="35122F3A" w:rsidR="00AE29E4" w:rsidRPr="00AE29E4" w:rsidRDefault="00AE29E4" w:rsidP="00AE29E4">
      <w:pPr>
        <w:spacing w:line="240" w:lineRule="auto"/>
        <w:ind w:left="709"/>
        <w:rPr>
          <w:rFonts w:ascii="Bookman Old Style" w:hAnsi="Bookman Old Style"/>
          <w:i/>
          <w:iCs/>
          <w:sz w:val="28"/>
          <w:szCs w:val="28"/>
          <w:lang w:eastAsia="x-none"/>
        </w:rPr>
      </w:pPr>
      <w:r>
        <w:rPr>
          <w:rFonts w:ascii="Bookman Old Style" w:hAnsi="Bookman Old Style"/>
          <w:i/>
          <w:iCs/>
          <w:sz w:val="28"/>
          <w:szCs w:val="28"/>
          <w:lang w:eastAsia="x-none"/>
        </w:rPr>
        <w:t>«</w:t>
      </w:r>
      <w:r w:rsidRPr="00AE29E4">
        <w:rPr>
          <w:rFonts w:ascii="Bookman Old Style" w:hAnsi="Bookman Old Style"/>
          <w:i/>
          <w:iCs/>
          <w:sz w:val="28"/>
          <w:szCs w:val="28"/>
          <w:lang w:eastAsia="x-none"/>
        </w:rPr>
        <w:t xml:space="preserve">Ουκ ολίγες φορές έχει λεχθεί ότι η έκδοση Προνομιακών Ενταλμάτων δεν λειτουργεί ως υποκατάστατο της έφεσης ή των άλλων ένδικων μέσων. Το Προνομιακό Ένταλμα </w:t>
      </w:r>
      <w:r w:rsidRPr="00AE29E4">
        <w:rPr>
          <w:rFonts w:ascii="Bookman Old Style" w:hAnsi="Bookman Old Style"/>
          <w:i/>
          <w:iCs/>
          <w:sz w:val="28"/>
          <w:szCs w:val="28"/>
          <w:lang w:val="en-US" w:eastAsia="x-none"/>
        </w:rPr>
        <w:t>Certiorari</w:t>
      </w:r>
      <w:r w:rsidRPr="00AE29E4">
        <w:rPr>
          <w:rFonts w:ascii="Bookman Old Style" w:hAnsi="Bookman Old Style"/>
          <w:i/>
          <w:iCs/>
          <w:sz w:val="28"/>
          <w:szCs w:val="28"/>
          <w:lang w:eastAsia="x-none"/>
        </w:rPr>
        <w:t xml:space="preserve"> δεν μπορεί να χρησιμοποιείται «ούτε σαν έφεση υπό μεταμφίεση, ούτε ως μέσο </w:t>
      </w:r>
      <w:proofErr w:type="spellStart"/>
      <w:r w:rsidRPr="00AE29E4">
        <w:rPr>
          <w:rFonts w:ascii="Bookman Old Style" w:hAnsi="Bookman Old Style"/>
          <w:i/>
          <w:iCs/>
          <w:sz w:val="28"/>
          <w:szCs w:val="28"/>
          <w:lang w:eastAsia="x-none"/>
        </w:rPr>
        <w:t>επανακρόασης</w:t>
      </w:r>
      <w:proofErr w:type="spellEnd"/>
      <w:r w:rsidRPr="00AE29E4">
        <w:rPr>
          <w:rFonts w:ascii="Bookman Old Style" w:hAnsi="Bookman Old Style"/>
          <w:i/>
          <w:iCs/>
          <w:sz w:val="28"/>
          <w:szCs w:val="28"/>
          <w:lang w:eastAsia="x-none"/>
        </w:rPr>
        <w:t xml:space="preserve"> του ζητήματος που εγείρεται» (</w:t>
      </w:r>
      <w:proofErr w:type="spellStart"/>
      <w:r w:rsidRPr="00AE29E4">
        <w:rPr>
          <w:rFonts w:ascii="Bookman Old Style" w:hAnsi="Bookman Old Style"/>
          <w:b/>
          <w:bCs/>
          <w:i/>
          <w:iCs/>
          <w:sz w:val="28"/>
          <w:szCs w:val="28"/>
          <w:lang w:eastAsia="x-none"/>
        </w:rPr>
        <w:t>Βιολάρη</w:t>
      </w:r>
      <w:proofErr w:type="spellEnd"/>
      <w:r w:rsidRPr="00AE29E4">
        <w:rPr>
          <w:rFonts w:ascii="Bookman Old Style" w:hAnsi="Bookman Old Style"/>
          <w:b/>
          <w:bCs/>
          <w:i/>
          <w:iCs/>
          <w:sz w:val="28"/>
          <w:szCs w:val="28"/>
          <w:lang w:eastAsia="x-none"/>
        </w:rPr>
        <w:t xml:space="preserve"> (1996) 1(Β) Α.Α.Δ. 1327</w:t>
      </w:r>
      <w:r w:rsidRPr="00AE29E4">
        <w:rPr>
          <w:rFonts w:ascii="Bookman Old Style" w:hAnsi="Bookman Old Style"/>
          <w:i/>
          <w:iCs/>
          <w:sz w:val="28"/>
          <w:szCs w:val="28"/>
          <w:lang w:eastAsia="x-none"/>
        </w:rPr>
        <w:t xml:space="preserve">). Όπως εύστοχα τέθηκε στην </w:t>
      </w:r>
      <w:r w:rsidRPr="00AE29E4">
        <w:rPr>
          <w:rFonts w:ascii="Bookman Old Style" w:hAnsi="Bookman Old Style"/>
          <w:b/>
          <w:bCs/>
          <w:i/>
          <w:iCs/>
          <w:sz w:val="28"/>
          <w:szCs w:val="28"/>
          <w:lang w:eastAsia="x-none"/>
        </w:rPr>
        <w:t xml:space="preserve">Αναφορικά με την Αίτηση του ΧΧΧ </w:t>
      </w:r>
      <w:proofErr w:type="spellStart"/>
      <w:r w:rsidRPr="00AE29E4">
        <w:rPr>
          <w:rFonts w:ascii="Bookman Old Style" w:hAnsi="Bookman Old Style"/>
          <w:b/>
          <w:bCs/>
          <w:i/>
          <w:iCs/>
          <w:sz w:val="28"/>
          <w:szCs w:val="28"/>
          <w:lang w:eastAsia="x-none"/>
        </w:rPr>
        <w:t>Πεππή</w:t>
      </w:r>
      <w:proofErr w:type="spellEnd"/>
      <w:r w:rsidRPr="00AE29E4">
        <w:rPr>
          <w:rFonts w:ascii="Bookman Old Style" w:hAnsi="Bookman Old Style"/>
          <w:b/>
          <w:bCs/>
          <w:i/>
          <w:iCs/>
          <w:sz w:val="28"/>
          <w:szCs w:val="28"/>
          <w:lang w:eastAsia="x-none"/>
        </w:rPr>
        <w:t xml:space="preserve"> Οφειλέτη/Χρεώστη για τη Χορήγηση Άδειας Καταχώρισης Εντάλματος </w:t>
      </w:r>
      <w:r w:rsidRPr="00AE29E4">
        <w:rPr>
          <w:rFonts w:ascii="Bookman Old Style" w:hAnsi="Bookman Old Style"/>
          <w:b/>
          <w:bCs/>
          <w:i/>
          <w:iCs/>
          <w:sz w:val="28"/>
          <w:szCs w:val="28"/>
          <w:lang w:val="en-US" w:eastAsia="x-none"/>
        </w:rPr>
        <w:t>Certiorari</w:t>
      </w:r>
      <w:r w:rsidRPr="00AE29E4">
        <w:rPr>
          <w:rFonts w:ascii="Bookman Old Style" w:hAnsi="Bookman Old Style"/>
          <w:b/>
          <w:bCs/>
          <w:i/>
          <w:iCs/>
          <w:sz w:val="28"/>
          <w:szCs w:val="28"/>
          <w:lang w:eastAsia="x-none"/>
        </w:rPr>
        <w:t xml:space="preserve">, Πολ. Αίτηση </w:t>
      </w:r>
      <w:proofErr w:type="spellStart"/>
      <w:r w:rsidRPr="00AE29E4">
        <w:rPr>
          <w:rFonts w:ascii="Bookman Old Style" w:hAnsi="Bookman Old Style"/>
          <w:b/>
          <w:bCs/>
          <w:i/>
          <w:iCs/>
          <w:sz w:val="28"/>
          <w:szCs w:val="28"/>
          <w:lang w:eastAsia="x-none"/>
        </w:rPr>
        <w:t>Αρ</w:t>
      </w:r>
      <w:proofErr w:type="spellEnd"/>
      <w:r w:rsidRPr="00AE29E4">
        <w:rPr>
          <w:rFonts w:ascii="Bookman Old Style" w:hAnsi="Bookman Old Style"/>
          <w:b/>
          <w:bCs/>
          <w:i/>
          <w:iCs/>
          <w:sz w:val="28"/>
          <w:szCs w:val="28"/>
          <w:lang w:eastAsia="x-none"/>
        </w:rPr>
        <w:t xml:space="preserve">. 68/2019, </w:t>
      </w:r>
      <w:proofErr w:type="spellStart"/>
      <w:r w:rsidRPr="00AE29E4">
        <w:rPr>
          <w:rFonts w:ascii="Bookman Old Style" w:hAnsi="Bookman Old Style"/>
          <w:b/>
          <w:bCs/>
          <w:i/>
          <w:iCs/>
          <w:sz w:val="28"/>
          <w:szCs w:val="28"/>
          <w:lang w:eastAsia="x-none"/>
        </w:rPr>
        <w:t>ημερ</w:t>
      </w:r>
      <w:proofErr w:type="spellEnd"/>
      <w:r w:rsidRPr="00AE29E4">
        <w:rPr>
          <w:rFonts w:ascii="Bookman Old Style" w:hAnsi="Bookman Old Style"/>
          <w:b/>
          <w:bCs/>
          <w:i/>
          <w:iCs/>
          <w:sz w:val="28"/>
          <w:szCs w:val="28"/>
          <w:lang w:eastAsia="x-none"/>
        </w:rPr>
        <w:t>. 9.5.2019</w:t>
      </w:r>
      <w:r w:rsidRPr="00AE29E4">
        <w:rPr>
          <w:rFonts w:ascii="Bookman Old Style" w:hAnsi="Bookman Old Style"/>
          <w:i/>
          <w:iCs/>
          <w:sz w:val="28"/>
          <w:szCs w:val="28"/>
          <w:lang w:eastAsia="x-none"/>
        </w:rPr>
        <w:t xml:space="preserve">: «Είναι γνωστό ότι τα Προνομιακά Εντάλματα κατά προνόμιο δίδονται διότι αποτελούν εξαίρεση της φυσιολογικής πορείας των πραγμάτων που είναι η εξάντληση των άλλων διαθέσιμων ένδικων μέσων ή διαδικασιών ενώπιον του ίδιου του Δικαστηρίου που ανέλαβε εν </w:t>
      </w:r>
      <w:proofErr w:type="spellStart"/>
      <w:r w:rsidRPr="00AE29E4">
        <w:rPr>
          <w:rFonts w:ascii="Bookman Old Style" w:hAnsi="Bookman Old Style"/>
          <w:i/>
          <w:iCs/>
          <w:sz w:val="28"/>
          <w:szCs w:val="28"/>
          <w:lang w:eastAsia="x-none"/>
        </w:rPr>
        <w:t>πρώτοις</w:t>
      </w:r>
      <w:proofErr w:type="spellEnd"/>
      <w:r w:rsidRPr="00AE29E4">
        <w:rPr>
          <w:rFonts w:ascii="Bookman Old Style" w:hAnsi="Bookman Old Style"/>
          <w:i/>
          <w:iCs/>
          <w:sz w:val="28"/>
          <w:szCs w:val="28"/>
          <w:lang w:eastAsia="x-none"/>
        </w:rPr>
        <w:t xml:space="preserve"> τη διαδικασία. Η έφεση αποτελεί τον ορθόδοξο και κλασσικό τρόπο ελέγχου μιας δικαστικής απόφασης. Τα Προνομιακά Εντάλματα με πάγια νομολογία δεν έχουν σκοπό να υποκαταστήσουν την έφεση (</w:t>
      </w:r>
      <w:r w:rsidRPr="00AE29E4">
        <w:rPr>
          <w:rFonts w:ascii="Bookman Old Style" w:hAnsi="Bookman Old Style"/>
          <w:b/>
          <w:bCs/>
          <w:i/>
          <w:iCs/>
          <w:sz w:val="28"/>
          <w:szCs w:val="28"/>
          <w:lang w:val="en-US" w:eastAsia="x-none"/>
        </w:rPr>
        <w:t>Global</w:t>
      </w:r>
      <w:r w:rsidRPr="00AE29E4">
        <w:rPr>
          <w:rFonts w:ascii="Bookman Old Style" w:hAnsi="Bookman Old Style"/>
          <w:b/>
          <w:bCs/>
          <w:i/>
          <w:iCs/>
          <w:sz w:val="28"/>
          <w:szCs w:val="28"/>
          <w:lang w:eastAsia="x-none"/>
        </w:rPr>
        <w:t xml:space="preserve"> </w:t>
      </w:r>
      <w:r w:rsidRPr="00AE29E4">
        <w:rPr>
          <w:rFonts w:ascii="Bookman Old Style" w:hAnsi="Bookman Old Style"/>
          <w:b/>
          <w:bCs/>
          <w:i/>
          <w:iCs/>
          <w:sz w:val="28"/>
          <w:szCs w:val="28"/>
          <w:lang w:val="en-US" w:eastAsia="x-none"/>
        </w:rPr>
        <w:t>Consolidator</w:t>
      </w:r>
      <w:r w:rsidRPr="00AE29E4">
        <w:rPr>
          <w:rFonts w:ascii="Bookman Old Style" w:hAnsi="Bookman Old Style"/>
          <w:b/>
          <w:bCs/>
          <w:i/>
          <w:iCs/>
          <w:sz w:val="28"/>
          <w:szCs w:val="28"/>
          <w:lang w:eastAsia="x-none"/>
        </w:rPr>
        <w:t xml:space="preserve"> </w:t>
      </w:r>
      <w:r w:rsidRPr="00AE29E4">
        <w:rPr>
          <w:rFonts w:ascii="Bookman Old Style" w:hAnsi="Bookman Old Style"/>
          <w:b/>
          <w:bCs/>
          <w:i/>
          <w:iCs/>
          <w:sz w:val="28"/>
          <w:szCs w:val="28"/>
          <w:lang w:val="en-US" w:eastAsia="x-none"/>
        </w:rPr>
        <w:t>Public</w:t>
      </w:r>
      <w:r w:rsidRPr="00AE29E4">
        <w:rPr>
          <w:rFonts w:ascii="Bookman Old Style" w:hAnsi="Bookman Old Style"/>
          <w:b/>
          <w:bCs/>
          <w:i/>
          <w:iCs/>
          <w:sz w:val="28"/>
          <w:szCs w:val="28"/>
          <w:lang w:eastAsia="x-none"/>
        </w:rPr>
        <w:t xml:space="preserve"> </w:t>
      </w:r>
      <w:r w:rsidRPr="00AE29E4">
        <w:rPr>
          <w:rFonts w:ascii="Bookman Old Style" w:hAnsi="Bookman Old Style"/>
          <w:b/>
          <w:bCs/>
          <w:i/>
          <w:iCs/>
          <w:sz w:val="28"/>
          <w:szCs w:val="28"/>
          <w:lang w:val="en-US" w:eastAsia="x-none"/>
        </w:rPr>
        <w:t>Ltd</w:t>
      </w:r>
      <w:r w:rsidRPr="00AE29E4">
        <w:rPr>
          <w:rFonts w:ascii="Bookman Old Style" w:hAnsi="Bookman Old Style"/>
          <w:b/>
          <w:bCs/>
          <w:i/>
          <w:iCs/>
          <w:sz w:val="28"/>
          <w:szCs w:val="28"/>
          <w:lang w:eastAsia="x-none"/>
        </w:rPr>
        <w:t xml:space="preserve"> (2006) 1 </w:t>
      </w:r>
      <w:r w:rsidRPr="00AE29E4">
        <w:rPr>
          <w:rFonts w:ascii="Bookman Old Style" w:hAnsi="Bookman Old Style"/>
          <w:b/>
          <w:bCs/>
          <w:i/>
          <w:iCs/>
          <w:sz w:val="28"/>
          <w:szCs w:val="28"/>
          <w:lang w:val="en-US" w:eastAsia="x-none"/>
        </w:rPr>
        <w:t>A</w:t>
      </w:r>
      <w:r w:rsidRPr="00AE29E4">
        <w:rPr>
          <w:rFonts w:ascii="Bookman Old Style" w:hAnsi="Bookman Old Style"/>
          <w:b/>
          <w:bCs/>
          <w:i/>
          <w:iCs/>
          <w:sz w:val="28"/>
          <w:szCs w:val="28"/>
          <w:lang w:eastAsia="x-none"/>
        </w:rPr>
        <w:t>.</w:t>
      </w:r>
      <w:r w:rsidRPr="00AE29E4">
        <w:rPr>
          <w:rFonts w:ascii="Bookman Old Style" w:hAnsi="Bookman Old Style"/>
          <w:b/>
          <w:bCs/>
          <w:i/>
          <w:iCs/>
          <w:sz w:val="28"/>
          <w:szCs w:val="28"/>
          <w:lang w:val="en-US" w:eastAsia="x-none"/>
        </w:rPr>
        <w:t>A</w:t>
      </w:r>
      <w:r w:rsidRPr="00AE29E4">
        <w:rPr>
          <w:rFonts w:ascii="Bookman Old Style" w:hAnsi="Bookman Old Style"/>
          <w:b/>
          <w:bCs/>
          <w:i/>
          <w:iCs/>
          <w:sz w:val="28"/>
          <w:szCs w:val="28"/>
          <w:lang w:eastAsia="x-none"/>
        </w:rPr>
        <w:t>.Δ. 404</w:t>
      </w:r>
      <w:r w:rsidRPr="00AE29E4">
        <w:rPr>
          <w:rFonts w:ascii="Bookman Old Style" w:hAnsi="Bookman Old Style"/>
          <w:i/>
          <w:iCs/>
          <w:sz w:val="28"/>
          <w:szCs w:val="28"/>
          <w:lang w:eastAsia="x-none"/>
        </w:rPr>
        <w:t xml:space="preserve">)».   </w:t>
      </w:r>
    </w:p>
    <w:p w14:paraId="7F388BE7" w14:textId="77777777" w:rsidR="00AE29E4" w:rsidRPr="00AE29E4" w:rsidRDefault="00AE29E4" w:rsidP="00AE29E4">
      <w:pPr>
        <w:spacing w:line="240" w:lineRule="auto"/>
        <w:ind w:left="709"/>
        <w:rPr>
          <w:rFonts w:ascii="Bookman Old Style" w:hAnsi="Bookman Old Style" w:cs="Times New Roman"/>
          <w:bCs/>
          <w:i/>
          <w:iCs/>
          <w:color w:val="000000"/>
          <w:sz w:val="28"/>
          <w:szCs w:val="28"/>
        </w:rPr>
      </w:pPr>
    </w:p>
    <w:p w14:paraId="40094B9E" w14:textId="77777777" w:rsidR="003E056D" w:rsidRDefault="003E056D" w:rsidP="00A6271E">
      <w:pPr>
        <w:spacing w:line="480" w:lineRule="auto"/>
        <w:ind w:firstLine="284"/>
        <w:rPr>
          <w:rFonts w:ascii="Bookman Old Style" w:hAnsi="Bookman Old Style" w:cs="Times New Roman"/>
          <w:bCs/>
          <w:color w:val="000000"/>
          <w:sz w:val="28"/>
          <w:szCs w:val="28"/>
        </w:rPr>
      </w:pPr>
    </w:p>
    <w:p w14:paraId="26F9AA68" w14:textId="77777777" w:rsidR="0038194A" w:rsidRDefault="00747197" w:rsidP="00A6271E">
      <w:pPr>
        <w:spacing w:line="480" w:lineRule="auto"/>
        <w:ind w:firstLine="284"/>
        <w:rPr>
          <w:rFonts w:ascii="Bookman Old Style" w:hAnsi="Bookman Old Style" w:cs="Times New Roman"/>
          <w:bCs/>
          <w:color w:val="000000"/>
          <w:sz w:val="28"/>
          <w:szCs w:val="28"/>
        </w:rPr>
      </w:pPr>
      <w:r>
        <w:rPr>
          <w:rFonts w:ascii="Bookman Old Style" w:hAnsi="Bookman Old Style" w:cs="Times New Roman"/>
          <w:bCs/>
          <w:color w:val="000000"/>
          <w:sz w:val="28"/>
          <w:szCs w:val="28"/>
        </w:rPr>
        <w:t xml:space="preserve">Έχω θέσει ενώπιον μου το περιεχόμενο της ικανής γραπτής αγόρευσης του </w:t>
      </w:r>
      <w:proofErr w:type="spellStart"/>
      <w:r>
        <w:rPr>
          <w:rFonts w:ascii="Bookman Old Style" w:hAnsi="Bookman Old Style" w:cs="Times New Roman"/>
          <w:bCs/>
          <w:color w:val="000000"/>
          <w:sz w:val="28"/>
          <w:szCs w:val="28"/>
        </w:rPr>
        <w:t>ευπαίδευτου</w:t>
      </w:r>
      <w:proofErr w:type="spellEnd"/>
      <w:r>
        <w:rPr>
          <w:rFonts w:ascii="Bookman Old Style" w:hAnsi="Bookman Old Style" w:cs="Times New Roman"/>
          <w:bCs/>
          <w:color w:val="000000"/>
          <w:sz w:val="28"/>
          <w:szCs w:val="28"/>
        </w:rPr>
        <w:t xml:space="preserve"> συνηγόρου και τα όσα ανέπτυξε προφορικά </w:t>
      </w:r>
      <w:proofErr w:type="spellStart"/>
      <w:r>
        <w:rPr>
          <w:rFonts w:ascii="Bookman Old Style" w:hAnsi="Bookman Old Style" w:cs="Times New Roman"/>
          <w:bCs/>
          <w:color w:val="000000"/>
          <w:sz w:val="28"/>
          <w:szCs w:val="28"/>
        </w:rPr>
        <w:t>ενώπιόν</w:t>
      </w:r>
      <w:proofErr w:type="spellEnd"/>
      <w:r>
        <w:rPr>
          <w:rFonts w:ascii="Bookman Old Style" w:hAnsi="Bookman Old Style" w:cs="Times New Roman"/>
          <w:bCs/>
          <w:color w:val="000000"/>
          <w:sz w:val="28"/>
          <w:szCs w:val="28"/>
        </w:rPr>
        <w:t xml:space="preserve"> μου. </w:t>
      </w:r>
      <w:r w:rsidR="0038194A">
        <w:rPr>
          <w:rFonts w:ascii="Bookman Old Style" w:hAnsi="Bookman Old Style" w:cs="Times New Roman"/>
          <w:bCs/>
          <w:color w:val="000000"/>
          <w:sz w:val="28"/>
          <w:szCs w:val="28"/>
        </w:rPr>
        <w:t>Σ</w:t>
      </w:r>
      <w:r w:rsidR="00A847FB">
        <w:rPr>
          <w:rFonts w:ascii="Bookman Old Style" w:hAnsi="Bookman Old Style" w:cs="Times New Roman"/>
          <w:bCs/>
          <w:color w:val="000000"/>
          <w:sz w:val="28"/>
          <w:szCs w:val="28"/>
        </w:rPr>
        <w:t xml:space="preserve">υμφωνώ πως </w:t>
      </w:r>
      <w:r>
        <w:rPr>
          <w:rFonts w:ascii="Bookman Old Style" w:hAnsi="Bookman Old Style" w:cs="Times New Roman"/>
          <w:bCs/>
          <w:color w:val="000000"/>
          <w:sz w:val="28"/>
          <w:szCs w:val="28"/>
        </w:rPr>
        <w:t xml:space="preserve">δεν επιτρέπεται σε ένα </w:t>
      </w:r>
      <w:r>
        <w:rPr>
          <w:rFonts w:ascii="Bookman Old Style" w:hAnsi="Bookman Old Style" w:cs="Times New Roman"/>
          <w:bCs/>
          <w:color w:val="000000"/>
          <w:sz w:val="28"/>
          <w:szCs w:val="28"/>
        </w:rPr>
        <w:lastRenderedPageBreak/>
        <w:t>πρωτόδικο Δικαστήριο να κρίνει ως Εφετείο</w:t>
      </w:r>
      <w:r w:rsidR="00A847FB">
        <w:rPr>
          <w:rFonts w:ascii="Bookman Old Style" w:hAnsi="Bookman Old Style" w:cs="Times New Roman"/>
          <w:bCs/>
          <w:color w:val="000000"/>
          <w:sz w:val="28"/>
          <w:szCs w:val="28"/>
        </w:rPr>
        <w:t xml:space="preserve"> απόφαση άλλου πρωτόδικου Δικαστηρίου (</w:t>
      </w:r>
      <w:r w:rsidR="00A847FB" w:rsidRPr="00A847FB">
        <w:rPr>
          <w:rFonts w:ascii="Bookman Old Style" w:hAnsi="Bookman Old Style" w:cs="Times New Roman"/>
          <w:b/>
          <w:i/>
          <w:iCs/>
          <w:color w:val="000000"/>
          <w:sz w:val="28"/>
          <w:szCs w:val="28"/>
        </w:rPr>
        <w:t xml:space="preserve">Τράπεζας Κύπρου </w:t>
      </w:r>
      <w:proofErr w:type="spellStart"/>
      <w:r w:rsidR="00A847FB" w:rsidRPr="00A847FB">
        <w:rPr>
          <w:rFonts w:ascii="Bookman Old Style" w:hAnsi="Bookman Old Style" w:cs="Times New Roman"/>
          <w:b/>
          <w:i/>
          <w:iCs/>
          <w:color w:val="000000"/>
          <w:sz w:val="28"/>
          <w:szCs w:val="28"/>
        </w:rPr>
        <w:t>Λτδ</w:t>
      </w:r>
      <w:proofErr w:type="spellEnd"/>
      <w:r w:rsidR="00A847FB" w:rsidRPr="00A847FB">
        <w:rPr>
          <w:rFonts w:ascii="Bookman Old Style" w:hAnsi="Bookman Old Style" w:cs="Times New Roman"/>
          <w:b/>
          <w:i/>
          <w:iCs/>
          <w:color w:val="000000"/>
          <w:sz w:val="28"/>
          <w:szCs w:val="28"/>
        </w:rPr>
        <w:t xml:space="preserve"> ν. Μακρίδη κ.ά. (2012) 1(Β) 1218</w:t>
      </w:r>
      <w:r w:rsidR="00A847FB">
        <w:rPr>
          <w:rFonts w:ascii="Bookman Old Style" w:hAnsi="Bookman Old Style" w:cs="Times New Roman"/>
          <w:bCs/>
          <w:color w:val="000000"/>
          <w:sz w:val="28"/>
          <w:szCs w:val="28"/>
        </w:rPr>
        <w:t>)</w:t>
      </w:r>
      <w:r w:rsidR="0038194A">
        <w:rPr>
          <w:rFonts w:ascii="Bookman Old Style" w:hAnsi="Bookman Old Style" w:cs="Times New Roman"/>
          <w:bCs/>
          <w:color w:val="000000"/>
          <w:sz w:val="28"/>
          <w:szCs w:val="28"/>
        </w:rPr>
        <w:t xml:space="preserve">. Με τον προσήκοντα σεβασμό όμως, διαφωνώ πως εν προκειμένω το κατώτερο Δικαστήριο </w:t>
      </w:r>
      <w:r w:rsidR="0038194A" w:rsidRPr="0038194A">
        <w:rPr>
          <w:rFonts w:ascii="Bookman Old Style" w:hAnsi="Bookman Old Style" w:cs="Times New Roman"/>
          <w:bCs/>
          <w:i/>
          <w:iCs/>
          <w:color w:val="000000"/>
          <w:sz w:val="28"/>
          <w:szCs w:val="28"/>
        </w:rPr>
        <w:t>«εισήλθε στη σφαίρα αρμοδιότητας του Εφετείου</w:t>
      </w:r>
      <w:r w:rsidR="0038194A">
        <w:rPr>
          <w:rFonts w:ascii="Bookman Old Style" w:hAnsi="Bookman Old Style" w:cs="Times New Roman"/>
          <w:bCs/>
          <w:i/>
          <w:iCs/>
          <w:color w:val="000000"/>
          <w:sz w:val="28"/>
          <w:szCs w:val="28"/>
        </w:rPr>
        <w:t xml:space="preserve">». </w:t>
      </w:r>
    </w:p>
    <w:p w14:paraId="6C621620" w14:textId="77777777" w:rsidR="0038194A" w:rsidRDefault="0038194A" w:rsidP="00A6271E">
      <w:pPr>
        <w:spacing w:line="480" w:lineRule="auto"/>
        <w:ind w:firstLine="284"/>
        <w:rPr>
          <w:rFonts w:ascii="Bookman Old Style" w:hAnsi="Bookman Old Style" w:cs="Times New Roman"/>
          <w:bCs/>
          <w:color w:val="000000"/>
          <w:sz w:val="28"/>
          <w:szCs w:val="28"/>
        </w:rPr>
      </w:pPr>
    </w:p>
    <w:p w14:paraId="78155F80" w14:textId="32ED1795" w:rsidR="0038194A" w:rsidRDefault="0038194A" w:rsidP="00A6271E">
      <w:pPr>
        <w:spacing w:line="480" w:lineRule="auto"/>
        <w:ind w:firstLine="284"/>
        <w:rPr>
          <w:rFonts w:ascii="Bookman Old Style" w:hAnsi="Bookman Old Style" w:cs="Times New Roman"/>
          <w:bCs/>
          <w:color w:val="000000"/>
          <w:sz w:val="28"/>
          <w:szCs w:val="28"/>
        </w:rPr>
      </w:pPr>
      <w:r>
        <w:rPr>
          <w:rFonts w:ascii="Bookman Old Style" w:hAnsi="Bookman Old Style" w:cs="Times New Roman"/>
          <w:bCs/>
          <w:color w:val="000000"/>
          <w:sz w:val="28"/>
          <w:szCs w:val="28"/>
        </w:rPr>
        <w:t xml:space="preserve">Το κατώτερο Δικαστήριο εκδικάζοντας την αίτηση της </w:t>
      </w:r>
      <w:proofErr w:type="spellStart"/>
      <w:r>
        <w:rPr>
          <w:rFonts w:ascii="Bookman Old Style" w:hAnsi="Bookman Old Style" w:cs="Times New Roman"/>
          <w:bCs/>
          <w:color w:val="000000"/>
          <w:sz w:val="28"/>
          <w:szCs w:val="28"/>
        </w:rPr>
        <w:t>εναγομένης</w:t>
      </w:r>
      <w:proofErr w:type="spellEnd"/>
      <w:r>
        <w:rPr>
          <w:rFonts w:ascii="Bookman Old Style" w:hAnsi="Bookman Old Style" w:cs="Times New Roman"/>
          <w:bCs/>
          <w:color w:val="000000"/>
          <w:sz w:val="28"/>
          <w:szCs w:val="28"/>
        </w:rPr>
        <w:t>, με την οποί</w:t>
      </w:r>
      <w:r w:rsidR="007F754F">
        <w:rPr>
          <w:rFonts w:ascii="Bookman Old Style" w:hAnsi="Bookman Old Style" w:cs="Times New Roman"/>
          <w:bCs/>
          <w:color w:val="000000"/>
          <w:sz w:val="28"/>
          <w:szCs w:val="28"/>
        </w:rPr>
        <w:t xml:space="preserve">α ουσιαστικά </w:t>
      </w:r>
      <w:r>
        <w:rPr>
          <w:rFonts w:ascii="Bookman Old Style" w:hAnsi="Bookman Old Style" w:cs="Times New Roman"/>
          <w:bCs/>
          <w:color w:val="000000"/>
          <w:sz w:val="28"/>
          <w:szCs w:val="28"/>
        </w:rPr>
        <w:t xml:space="preserve">ζητούσε παραμερισμό της επίδοσης του κλητηρίου εντάλματος και της απόφασης που </w:t>
      </w:r>
      <w:proofErr w:type="spellStart"/>
      <w:r>
        <w:rPr>
          <w:rFonts w:ascii="Bookman Old Style" w:hAnsi="Bookman Old Style" w:cs="Times New Roman"/>
          <w:bCs/>
          <w:color w:val="000000"/>
          <w:sz w:val="28"/>
          <w:szCs w:val="28"/>
        </w:rPr>
        <w:t>εξεδόθη</w:t>
      </w:r>
      <w:proofErr w:type="spellEnd"/>
      <w:r>
        <w:rPr>
          <w:rFonts w:ascii="Bookman Old Style" w:hAnsi="Bookman Old Style" w:cs="Times New Roman"/>
          <w:bCs/>
          <w:color w:val="000000"/>
          <w:sz w:val="28"/>
          <w:szCs w:val="28"/>
        </w:rPr>
        <w:t xml:space="preserve"> εναντίον της στις 6.6.2019, λόγω μη καταχώρισης εκ μέρους της σημειώματος εμφάνισης, σημείωσε πως </w:t>
      </w:r>
      <w:r w:rsidRPr="0038194A">
        <w:rPr>
          <w:rFonts w:ascii="Bookman Old Style" w:hAnsi="Bookman Old Style" w:cs="Times New Roman"/>
          <w:bCs/>
          <w:i/>
          <w:iCs/>
          <w:color w:val="000000"/>
          <w:sz w:val="28"/>
          <w:szCs w:val="28"/>
        </w:rPr>
        <w:t xml:space="preserve">«Άλλο η ισχύς του διατάγματος επίδοσης εκτός δικαιοδοσίας </w:t>
      </w:r>
      <w:proofErr w:type="spellStart"/>
      <w:r w:rsidRPr="0038194A">
        <w:rPr>
          <w:rFonts w:ascii="Bookman Old Style" w:hAnsi="Bookman Old Style" w:cs="Times New Roman"/>
          <w:bCs/>
          <w:i/>
          <w:iCs/>
          <w:color w:val="000000"/>
          <w:sz w:val="28"/>
          <w:szCs w:val="28"/>
        </w:rPr>
        <w:t>ημερ</w:t>
      </w:r>
      <w:proofErr w:type="spellEnd"/>
      <w:r w:rsidRPr="0038194A">
        <w:rPr>
          <w:rFonts w:ascii="Bookman Old Style" w:hAnsi="Bookman Old Style" w:cs="Times New Roman"/>
          <w:bCs/>
          <w:i/>
          <w:iCs/>
          <w:color w:val="000000"/>
          <w:sz w:val="28"/>
          <w:szCs w:val="28"/>
        </w:rPr>
        <w:t xml:space="preserve">. 19.3.2019, το οποίο δεν αμφισβητήθηκε, και άλλο το εσφαλμένο ή όχι της επίδοσης. Αν είναι εσφαλμένη η επίδοση και παραμεριστεί η απόφαση </w:t>
      </w:r>
      <w:proofErr w:type="spellStart"/>
      <w:r w:rsidRPr="0038194A">
        <w:rPr>
          <w:rFonts w:ascii="Bookman Old Style" w:hAnsi="Bookman Old Style" w:cs="Times New Roman"/>
          <w:bCs/>
          <w:i/>
          <w:iCs/>
          <w:color w:val="000000"/>
          <w:sz w:val="28"/>
          <w:szCs w:val="28"/>
        </w:rPr>
        <w:t>ημερ</w:t>
      </w:r>
      <w:proofErr w:type="spellEnd"/>
      <w:r w:rsidRPr="0038194A">
        <w:rPr>
          <w:rFonts w:ascii="Bookman Old Style" w:hAnsi="Bookman Old Style" w:cs="Times New Roman"/>
          <w:bCs/>
          <w:i/>
          <w:iCs/>
          <w:color w:val="000000"/>
          <w:sz w:val="28"/>
          <w:szCs w:val="28"/>
        </w:rPr>
        <w:t xml:space="preserve">. 6.6.2019, δεν θα υπάρχουν οποιαδήποτε </w:t>
      </w:r>
      <w:proofErr w:type="spellStart"/>
      <w:r w:rsidRPr="0038194A">
        <w:rPr>
          <w:rFonts w:ascii="Bookman Old Style" w:hAnsi="Bookman Old Style" w:cs="Times New Roman"/>
          <w:bCs/>
          <w:i/>
          <w:iCs/>
          <w:color w:val="000000"/>
          <w:sz w:val="28"/>
          <w:szCs w:val="28"/>
        </w:rPr>
        <w:t>αλληλοαντικρουόμενα</w:t>
      </w:r>
      <w:proofErr w:type="spellEnd"/>
      <w:r w:rsidRPr="0038194A">
        <w:rPr>
          <w:rFonts w:ascii="Bookman Old Style" w:hAnsi="Bookman Old Style" w:cs="Times New Roman"/>
          <w:bCs/>
          <w:i/>
          <w:iCs/>
          <w:color w:val="000000"/>
          <w:sz w:val="28"/>
          <w:szCs w:val="28"/>
        </w:rPr>
        <w:t xml:space="preserve"> διατάγματα».</w:t>
      </w:r>
      <w:r>
        <w:rPr>
          <w:rFonts w:ascii="Bookman Old Style" w:hAnsi="Bookman Old Style" w:cs="Times New Roman"/>
          <w:bCs/>
          <w:i/>
          <w:iCs/>
          <w:color w:val="000000"/>
          <w:sz w:val="28"/>
          <w:szCs w:val="28"/>
        </w:rPr>
        <w:t xml:space="preserve">  </w:t>
      </w:r>
    </w:p>
    <w:p w14:paraId="2F0147D8" w14:textId="77777777" w:rsidR="0038194A" w:rsidRDefault="0038194A" w:rsidP="00A6271E">
      <w:pPr>
        <w:spacing w:line="480" w:lineRule="auto"/>
        <w:ind w:firstLine="284"/>
        <w:rPr>
          <w:rFonts w:ascii="Bookman Old Style" w:hAnsi="Bookman Old Style" w:cs="Times New Roman"/>
          <w:bCs/>
          <w:color w:val="000000"/>
          <w:sz w:val="28"/>
          <w:szCs w:val="28"/>
        </w:rPr>
      </w:pPr>
    </w:p>
    <w:p w14:paraId="3B9B6AA9" w14:textId="691F0A59" w:rsidR="00A81D8A" w:rsidRDefault="009F6F82" w:rsidP="00A6271E">
      <w:pPr>
        <w:spacing w:line="480" w:lineRule="auto"/>
        <w:ind w:firstLine="284"/>
        <w:rPr>
          <w:rFonts w:ascii="Bookman Old Style" w:hAnsi="Bookman Old Style" w:cs="Times New Roman"/>
          <w:bCs/>
          <w:i/>
          <w:iCs/>
          <w:color w:val="000000"/>
          <w:sz w:val="28"/>
          <w:szCs w:val="28"/>
        </w:rPr>
      </w:pPr>
      <w:r>
        <w:rPr>
          <w:rFonts w:ascii="Bookman Old Style" w:hAnsi="Bookman Old Style" w:cs="Times New Roman"/>
          <w:bCs/>
          <w:color w:val="000000"/>
          <w:sz w:val="28"/>
          <w:szCs w:val="28"/>
        </w:rPr>
        <w:t xml:space="preserve">Δεν με βρίσκει σύμφωνο η θέση του </w:t>
      </w:r>
      <w:proofErr w:type="spellStart"/>
      <w:r>
        <w:rPr>
          <w:rFonts w:ascii="Bookman Old Style" w:hAnsi="Bookman Old Style" w:cs="Times New Roman"/>
          <w:bCs/>
          <w:color w:val="000000"/>
          <w:sz w:val="28"/>
          <w:szCs w:val="28"/>
        </w:rPr>
        <w:t>ευπαίδευτου</w:t>
      </w:r>
      <w:proofErr w:type="spellEnd"/>
      <w:r>
        <w:rPr>
          <w:rFonts w:ascii="Bookman Old Style" w:hAnsi="Bookman Old Style" w:cs="Times New Roman"/>
          <w:bCs/>
          <w:color w:val="000000"/>
          <w:sz w:val="28"/>
          <w:szCs w:val="28"/>
        </w:rPr>
        <w:t xml:space="preserve"> συνηγόρου ότι από την πιο πάνω προσέγγιση του </w:t>
      </w:r>
      <w:r w:rsidR="00E6565C">
        <w:rPr>
          <w:rFonts w:ascii="Bookman Old Style" w:hAnsi="Bookman Old Style" w:cs="Times New Roman"/>
          <w:bCs/>
          <w:color w:val="000000"/>
          <w:sz w:val="28"/>
          <w:szCs w:val="28"/>
        </w:rPr>
        <w:t>κατώτερου</w:t>
      </w:r>
      <w:r>
        <w:rPr>
          <w:rFonts w:ascii="Bookman Old Style" w:hAnsi="Bookman Old Style" w:cs="Times New Roman"/>
          <w:bCs/>
          <w:color w:val="000000"/>
          <w:sz w:val="28"/>
          <w:szCs w:val="28"/>
        </w:rPr>
        <w:t xml:space="preserve"> Δικαστηρίου </w:t>
      </w:r>
      <w:r w:rsidRPr="009F6F82">
        <w:rPr>
          <w:rFonts w:ascii="Bookman Old Style" w:hAnsi="Bookman Old Style" w:cs="Times New Roman"/>
          <w:bCs/>
          <w:i/>
          <w:iCs/>
          <w:color w:val="000000"/>
          <w:sz w:val="28"/>
          <w:szCs w:val="28"/>
        </w:rPr>
        <w:t>«</w:t>
      </w:r>
      <w:r w:rsidR="00A81D8A" w:rsidRPr="009F6F82">
        <w:rPr>
          <w:rFonts w:ascii="Bookman Old Style" w:hAnsi="Bookman Old Style" w:cs="Times New Roman"/>
          <w:bCs/>
          <w:i/>
          <w:iCs/>
          <w:color w:val="000000"/>
          <w:sz w:val="28"/>
          <w:szCs w:val="28"/>
        </w:rPr>
        <w:t>τίθεται θέμα</w:t>
      </w:r>
      <w:r w:rsidR="007F754F">
        <w:rPr>
          <w:rFonts w:ascii="Bookman Old Style" w:hAnsi="Bookman Old Style" w:cs="Times New Roman"/>
          <w:bCs/>
          <w:color w:val="000000"/>
          <w:sz w:val="28"/>
          <w:szCs w:val="28"/>
        </w:rPr>
        <w:t xml:space="preserve"> </w:t>
      </w:r>
      <w:r w:rsidR="00A81D8A" w:rsidRPr="00A81D8A">
        <w:rPr>
          <w:rFonts w:ascii="Bookman Old Style" w:hAnsi="Bookman Old Style" w:cs="Times New Roman"/>
          <w:bCs/>
          <w:i/>
          <w:iCs/>
          <w:color w:val="000000"/>
          <w:sz w:val="28"/>
          <w:szCs w:val="28"/>
        </w:rPr>
        <w:t>εξόφθαλμης περίπτωσης έλλειψης και υπέρβασης δικαιοδοσίας, που μοιραία έχει οδηγήσει στην παραβίαση των κανόνων της φυσικής …»</w:t>
      </w:r>
      <w:r w:rsidR="00E6565C">
        <w:rPr>
          <w:rFonts w:ascii="Bookman Old Style" w:hAnsi="Bookman Old Style" w:cs="Times New Roman"/>
          <w:bCs/>
          <w:i/>
          <w:iCs/>
          <w:color w:val="000000"/>
          <w:sz w:val="28"/>
          <w:szCs w:val="28"/>
        </w:rPr>
        <w:t>.</w:t>
      </w:r>
      <w:r w:rsidR="0038194A">
        <w:rPr>
          <w:rFonts w:ascii="Bookman Old Style" w:hAnsi="Bookman Old Style" w:cs="Times New Roman"/>
          <w:bCs/>
          <w:i/>
          <w:iCs/>
          <w:color w:val="000000"/>
          <w:sz w:val="28"/>
          <w:szCs w:val="28"/>
        </w:rPr>
        <w:t xml:space="preserve"> </w:t>
      </w:r>
      <w:r w:rsidR="0038194A" w:rsidRPr="0038194A">
        <w:rPr>
          <w:rFonts w:ascii="Bookman Old Style" w:hAnsi="Bookman Old Style" w:cs="Times New Roman"/>
          <w:bCs/>
          <w:i/>
          <w:iCs/>
          <w:color w:val="000000"/>
          <w:sz w:val="28"/>
          <w:szCs w:val="28"/>
        </w:rPr>
        <w:t xml:space="preserve"> </w:t>
      </w:r>
      <w:r w:rsidR="00747197" w:rsidRPr="0038194A">
        <w:rPr>
          <w:rFonts w:ascii="Bookman Old Style" w:hAnsi="Bookman Old Style" w:cs="Times New Roman"/>
          <w:bCs/>
          <w:i/>
          <w:iCs/>
          <w:color w:val="000000"/>
          <w:sz w:val="28"/>
          <w:szCs w:val="28"/>
        </w:rPr>
        <w:t xml:space="preserve"> </w:t>
      </w:r>
    </w:p>
    <w:p w14:paraId="55DBDE88" w14:textId="74CFF641" w:rsidR="00B351FA" w:rsidRPr="00B351FA" w:rsidRDefault="00D51669" w:rsidP="009F6F82">
      <w:pPr>
        <w:spacing w:line="480" w:lineRule="auto"/>
        <w:ind w:firstLine="284"/>
        <w:rPr>
          <w:rFonts w:ascii="Bookman Old Style" w:hAnsi="Bookman Old Style"/>
          <w:sz w:val="28"/>
          <w:szCs w:val="28"/>
          <w:lang w:eastAsia="x-none"/>
        </w:rPr>
      </w:pPr>
      <w:r w:rsidRPr="00B351FA">
        <w:rPr>
          <w:rFonts w:ascii="Bookman Old Style" w:hAnsi="Bookman Old Style"/>
          <w:sz w:val="28"/>
          <w:szCs w:val="28"/>
          <w:lang w:eastAsia="x-none"/>
        </w:rPr>
        <w:lastRenderedPageBreak/>
        <w:t>Εν προκειμένω, το κατώτερο Δικαστήριο αφού άκουσε και τις δύο πλευρές, εξέτασε κατά πόσο η επίδοση του κλητηρίου εντάλματος ήταν καλή, για να καταλήξει πως «η σχετική επίδοση πάσχει</w:t>
      </w:r>
      <w:r w:rsidR="00B351FA" w:rsidRPr="00B351FA">
        <w:rPr>
          <w:rFonts w:ascii="Bookman Old Style" w:hAnsi="Bookman Old Style"/>
          <w:sz w:val="28"/>
          <w:szCs w:val="28"/>
          <w:lang w:eastAsia="x-none"/>
        </w:rPr>
        <w:t xml:space="preserve">, θα πρέπει να παραμεριστεί, ως και η επίδικη απόφαση </w:t>
      </w:r>
      <w:r w:rsidR="00B351FA" w:rsidRPr="00B351FA">
        <w:rPr>
          <w:rFonts w:ascii="Bookman Old Style" w:hAnsi="Bookman Old Style"/>
          <w:sz w:val="28"/>
          <w:szCs w:val="28"/>
          <w:lang w:val="en-US" w:eastAsia="x-none"/>
        </w:rPr>
        <w:t>ex</w:t>
      </w:r>
      <w:r w:rsidR="00B351FA" w:rsidRPr="00B351FA">
        <w:rPr>
          <w:rFonts w:ascii="Bookman Old Style" w:hAnsi="Bookman Old Style"/>
          <w:sz w:val="28"/>
          <w:szCs w:val="28"/>
          <w:lang w:eastAsia="x-none"/>
        </w:rPr>
        <w:t xml:space="preserve"> </w:t>
      </w:r>
      <w:proofErr w:type="spellStart"/>
      <w:r w:rsidR="00B351FA" w:rsidRPr="00B351FA">
        <w:rPr>
          <w:rFonts w:ascii="Bookman Old Style" w:hAnsi="Bookman Old Style"/>
          <w:sz w:val="28"/>
          <w:szCs w:val="28"/>
          <w:lang w:val="en-US" w:eastAsia="x-none"/>
        </w:rPr>
        <w:t>debito</w:t>
      </w:r>
      <w:proofErr w:type="spellEnd"/>
      <w:r w:rsidR="00B351FA" w:rsidRPr="00B351FA">
        <w:rPr>
          <w:rFonts w:ascii="Bookman Old Style" w:hAnsi="Bookman Old Style"/>
          <w:sz w:val="28"/>
          <w:szCs w:val="28"/>
          <w:lang w:eastAsia="x-none"/>
        </w:rPr>
        <w:t xml:space="preserve"> </w:t>
      </w:r>
      <w:r w:rsidR="00B351FA" w:rsidRPr="00A40E07">
        <w:rPr>
          <w:rFonts w:ascii="Bookman Old Style" w:hAnsi="Bookman Old Style"/>
          <w:sz w:val="28"/>
          <w:szCs w:val="28"/>
          <w:lang w:val="en-US" w:eastAsia="x-none"/>
        </w:rPr>
        <w:t>justit</w:t>
      </w:r>
      <w:r w:rsidR="00A40E07" w:rsidRPr="00A40E07">
        <w:rPr>
          <w:rFonts w:ascii="Bookman Old Style" w:hAnsi="Bookman Old Style"/>
          <w:sz w:val="28"/>
          <w:szCs w:val="28"/>
          <w:lang w:val="en-US" w:eastAsia="x-none"/>
        </w:rPr>
        <w:t>i</w:t>
      </w:r>
      <w:r w:rsidR="00B351FA" w:rsidRPr="00A40E07">
        <w:rPr>
          <w:rFonts w:ascii="Bookman Old Style" w:hAnsi="Bookman Old Style"/>
          <w:sz w:val="28"/>
          <w:szCs w:val="28"/>
          <w:lang w:val="en-US" w:eastAsia="x-none"/>
        </w:rPr>
        <w:t>ae</w:t>
      </w:r>
      <w:r w:rsidR="00B351FA">
        <w:rPr>
          <w:rFonts w:ascii="Bookman Old Style" w:hAnsi="Bookman Old Style"/>
          <w:sz w:val="28"/>
          <w:szCs w:val="28"/>
          <w:lang w:eastAsia="x-none"/>
        </w:rPr>
        <w:t>»</w:t>
      </w:r>
      <w:r w:rsidR="00B351FA" w:rsidRPr="00B351FA">
        <w:rPr>
          <w:rFonts w:ascii="Bookman Old Style" w:hAnsi="Bookman Old Style"/>
          <w:sz w:val="28"/>
          <w:szCs w:val="28"/>
          <w:lang w:eastAsia="x-none"/>
        </w:rPr>
        <w:t>.</w:t>
      </w:r>
      <w:r w:rsidR="00B351FA">
        <w:rPr>
          <w:rFonts w:ascii="Bookman Old Style" w:hAnsi="Bookman Old Style"/>
          <w:sz w:val="28"/>
          <w:szCs w:val="28"/>
          <w:lang w:eastAsia="x-none"/>
        </w:rPr>
        <w:t xml:space="preserve"> </w:t>
      </w:r>
    </w:p>
    <w:p w14:paraId="7A4D8A74" w14:textId="77777777" w:rsidR="00B351FA" w:rsidRDefault="00B351FA" w:rsidP="00D51669">
      <w:pPr>
        <w:spacing w:line="480" w:lineRule="auto"/>
        <w:ind w:firstLine="284"/>
        <w:rPr>
          <w:sz w:val="28"/>
          <w:szCs w:val="28"/>
          <w:lang w:eastAsia="x-none"/>
        </w:rPr>
      </w:pPr>
    </w:p>
    <w:p w14:paraId="1E577968" w14:textId="4B25C97E" w:rsidR="00F33DD9" w:rsidRDefault="007F754F" w:rsidP="00F33DD9">
      <w:pPr>
        <w:spacing w:line="480" w:lineRule="auto"/>
        <w:ind w:firstLine="284"/>
        <w:rPr>
          <w:rFonts w:ascii="Bookman Old Style" w:hAnsi="Bookman Old Style" w:cs="Arial"/>
          <w:b/>
          <w:bCs/>
          <w:i/>
          <w:iCs/>
          <w:sz w:val="28"/>
          <w:szCs w:val="28"/>
        </w:rPr>
      </w:pPr>
      <w:r>
        <w:rPr>
          <w:rFonts w:ascii="Bookman Old Style" w:hAnsi="Bookman Old Style"/>
          <w:sz w:val="28"/>
          <w:szCs w:val="28"/>
          <w:lang w:eastAsia="x-none"/>
        </w:rPr>
        <w:t xml:space="preserve">Το πιο πάνω θέμα ως και τα υπόλοιπα, </w:t>
      </w:r>
      <w:r w:rsidR="00D51669" w:rsidRPr="00A40E07">
        <w:rPr>
          <w:rFonts w:ascii="Bookman Old Style" w:hAnsi="Bookman Old Style"/>
          <w:sz w:val="28"/>
          <w:szCs w:val="28"/>
          <w:lang w:eastAsia="x-none"/>
        </w:rPr>
        <w:t xml:space="preserve">τα οποία </w:t>
      </w:r>
      <w:r w:rsidR="00B351FA" w:rsidRPr="00A40E07">
        <w:rPr>
          <w:rFonts w:ascii="Bookman Old Style" w:hAnsi="Bookman Old Style"/>
          <w:sz w:val="28"/>
          <w:szCs w:val="28"/>
          <w:lang w:eastAsia="x-none"/>
        </w:rPr>
        <w:t>εξέτασε</w:t>
      </w:r>
      <w:r w:rsidR="009F6F82">
        <w:rPr>
          <w:rFonts w:ascii="Bookman Old Style" w:hAnsi="Bookman Old Style"/>
          <w:sz w:val="28"/>
          <w:szCs w:val="28"/>
          <w:lang w:eastAsia="x-none"/>
        </w:rPr>
        <w:t xml:space="preserve"> και αποφάσισε</w:t>
      </w:r>
      <w:r>
        <w:rPr>
          <w:rFonts w:ascii="Bookman Old Style" w:hAnsi="Bookman Old Style"/>
          <w:sz w:val="28"/>
          <w:szCs w:val="28"/>
          <w:lang w:eastAsia="x-none"/>
        </w:rPr>
        <w:t>,</w:t>
      </w:r>
      <w:r w:rsidR="00B351FA" w:rsidRPr="00A40E07">
        <w:rPr>
          <w:rFonts w:ascii="Bookman Old Style" w:hAnsi="Bookman Old Style"/>
          <w:sz w:val="28"/>
          <w:szCs w:val="28"/>
          <w:lang w:eastAsia="x-none"/>
        </w:rPr>
        <w:t xml:space="preserve"> </w:t>
      </w:r>
      <w:r w:rsidR="00D51669" w:rsidRPr="00A40E07">
        <w:rPr>
          <w:rFonts w:ascii="Bookman Old Style" w:hAnsi="Bookman Old Style"/>
          <w:sz w:val="28"/>
          <w:szCs w:val="28"/>
          <w:lang w:eastAsia="x-none"/>
        </w:rPr>
        <w:t xml:space="preserve">ενέπιπταν στη δικαιοδοσία του. </w:t>
      </w:r>
      <w:r w:rsidR="00F33DD9">
        <w:rPr>
          <w:rFonts w:ascii="Bookman Old Style" w:hAnsi="Bookman Old Style" w:cs="Arial"/>
          <w:sz w:val="28"/>
          <w:szCs w:val="28"/>
        </w:rPr>
        <w:t xml:space="preserve">Μάλιστα, όπως υπεδείχθη στην </w:t>
      </w:r>
      <w:proofErr w:type="spellStart"/>
      <w:r w:rsidR="00F33DD9" w:rsidRPr="00AC626F">
        <w:rPr>
          <w:rFonts w:ascii="Bookman Old Style" w:hAnsi="Bookman Old Style" w:cs="Arial"/>
          <w:b/>
          <w:bCs/>
          <w:i/>
          <w:iCs/>
          <w:sz w:val="28"/>
          <w:szCs w:val="28"/>
          <w:lang w:val="en-US"/>
        </w:rPr>
        <w:t>Easygroup</w:t>
      </w:r>
      <w:proofErr w:type="spellEnd"/>
      <w:r w:rsidR="00F33DD9" w:rsidRPr="00AC626F">
        <w:rPr>
          <w:rFonts w:ascii="Bookman Old Style" w:hAnsi="Bookman Old Style" w:cs="Arial"/>
          <w:b/>
          <w:bCs/>
          <w:i/>
          <w:iCs/>
          <w:sz w:val="28"/>
          <w:szCs w:val="28"/>
        </w:rPr>
        <w:t xml:space="preserve"> </w:t>
      </w:r>
      <w:r w:rsidR="00F33DD9" w:rsidRPr="00AC626F">
        <w:rPr>
          <w:rFonts w:ascii="Bookman Old Style" w:hAnsi="Bookman Old Style" w:cs="Arial"/>
          <w:b/>
          <w:bCs/>
          <w:i/>
          <w:iCs/>
          <w:sz w:val="28"/>
          <w:szCs w:val="28"/>
          <w:lang w:val="en-US"/>
        </w:rPr>
        <w:t>Holdings</w:t>
      </w:r>
      <w:r w:rsidR="00F33DD9" w:rsidRPr="00AC626F">
        <w:rPr>
          <w:rFonts w:ascii="Bookman Old Style" w:hAnsi="Bookman Old Style" w:cs="Arial"/>
          <w:b/>
          <w:bCs/>
          <w:i/>
          <w:iCs/>
          <w:sz w:val="28"/>
          <w:szCs w:val="28"/>
        </w:rPr>
        <w:t xml:space="preserve"> </w:t>
      </w:r>
      <w:r w:rsidR="00F33DD9" w:rsidRPr="00AC626F">
        <w:rPr>
          <w:rFonts w:ascii="Bookman Old Style" w:hAnsi="Bookman Old Style" w:cs="Arial"/>
          <w:b/>
          <w:bCs/>
          <w:i/>
          <w:iCs/>
          <w:sz w:val="28"/>
          <w:szCs w:val="28"/>
          <w:lang w:val="en-US"/>
        </w:rPr>
        <w:t>Limited</w:t>
      </w:r>
      <w:r w:rsidR="00F33DD9" w:rsidRPr="00AC626F">
        <w:rPr>
          <w:rFonts w:ascii="Bookman Old Style" w:hAnsi="Bookman Old Style" w:cs="Arial"/>
          <w:b/>
          <w:bCs/>
          <w:i/>
          <w:iCs/>
          <w:sz w:val="28"/>
          <w:szCs w:val="28"/>
        </w:rPr>
        <w:t xml:space="preserve"> (2016) 1(Β) Α.Α.Δ. 1599:</w:t>
      </w:r>
    </w:p>
    <w:p w14:paraId="1CD95FC1" w14:textId="77777777" w:rsidR="00F33DD9" w:rsidRDefault="00F33DD9" w:rsidP="00F33DD9">
      <w:pPr>
        <w:spacing w:line="480" w:lineRule="auto"/>
        <w:ind w:firstLine="284"/>
        <w:rPr>
          <w:rFonts w:ascii="Bookman Old Style" w:hAnsi="Bookman Old Style" w:cs="Arial"/>
          <w:b/>
          <w:bCs/>
          <w:i/>
          <w:iCs/>
          <w:sz w:val="28"/>
          <w:szCs w:val="28"/>
        </w:rPr>
      </w:pPr>
    </w:p>
    <w:p w14:paraId="5A3B21D7" w14:textId="77777777" w:rsidR="00F33DD9" w:rsidRDefault="00F33DD9" w:rsidP="00F33DD9">
      <w:pPr>
        <w:spacing w:line="240" w:lineRule="auto"/>
        <w:ind w:left="709"/>
        <w:rPr>
          <w:rFonts w:ascii="Bookman Old Style" w:hAnsi="Bookman Old Style" w:cs="Tahoma"/>
          <w:color w:val="000000"/>
          <w:sz w:val="28"/>
          <w:szCs w:val="28"/>
        </w:rPr>
      </w:pPr>
      <w:r>
        <w:rPr>
          <w:rFonts w:ascii="Bookman Old Style" w:hAnsi="Bookman Old Style" w:cs="Tahoma"/>
          <w:i/>
          <w:iCs/>
          <w:color w:val="000000"/>
          <w:sz w:val="28"/>
          <w:szCs w:val="28"/>
        </w:rPr>
        <w:t>«</w:t>
      </w:r>
      <w:r w:rsidRPr="00812B9C">
        <w:rPr>
          <w:rFonts w:ascii="Bookman Old Style" w:hAnsi="Bookman Old Style" w:cs="Tahoma"/>
          <w:i/>
          <w:iCs/>
          <w:color w:val="000000"/>
          <w:sz w:val="28"/>
          <w:szCs w:val="28"/>
        </w:rPr>
        <w:t xml:space="preserve">Εκεί όπου εκ πρώτης όψεως διαφαίνεται ότι το Δικαστήριο έχει δικαιοδοσία με ομαλή εξέλιξη της διαδικασίας, το Ανώτατο Δικαστήριο δεν προχωρεί στην έκδοση προνομιακού εντάλματος επειδή το πρωτόδικο Δικαστήριο ενδεχομένως να αντιλήφθηκε λάθος ένα νομικό σημείο ή να προέβη σε λανθασμένη ερμηνεία νόμου. </w:t>
      </w:r>
      <w:r w:rsidRPr="00812B9C">
        <w:rPr>
          <w:rFonts w:ascii="Bookman Old Style" w:hAnsi="Bookman Old Style" w:cs="Tahoma"/>
          <w:i/>
          <w:iCs/>
          <w:color w:val="000000"/>
          <w:sz w:val="28"/>
          <w:szCs w:val="28"/>
          <w:lang w:val="en-US"/>
        </w:rPr>
        <w:t>(</w:t>
      </w:r>
      <w:proofErr w:type="spellStart"/>
      <w:r w:rsidRPr="00812B9C">
        <w:rPr>
          <w:rFonts w:ascii="Bookman Old Style" w:hAnsi="Bookman Old Style" w:cs="Tahoma"/>
          <w:i/>
          <w:iCs/>
          <w:color w:val="000000"/>
          <w:sz w:val="28"/>
          <w:szCs w:val="28"/>
        </w:rPr>
        <w:t>βλ</w:t>
      </w:r>
      <w:proofErr w:type="spellEnd"/>
      <w:r w:rsidRPr="00812B9C">
        <w:rPr>
          <w:rFonts w:ascii="Bookman Old Style" w:hAnsi="Bookman Old Style" w:cs="Tahoma"/>
          <w:i/>
          <w:iCs/>
          <w:color w:val="000000"/>
          <w:sz w:val="28"/>
          <w:szCs w:val="28"/>
          <w:lang w:val="en-US"/>
        </w:rPr>
        <w:t>.</w:t>
      </w:r>
      <w:r w:rsidRPr="00812B9C">
        <w:rPr>
          <w:rFonts w:ascii="Bookman Old Style" w:hAnsi="Bookman Old Style" w:cs="Tahoma"/>
          <w:b/>
          <w:bCs/>
          <w:i/>
          <w:iCs/>
          <w:color w:val="000000"/>
          <w:sz w:val="28"/>
          <w:szCs w:val="28"/>
          <w:lang w:val="en-US"/>
        </w:rPr>
        <w:t> In Re </w:t>
      </w:r>
      <w:r w:rsidRPr="00812B9C">
        <w:rPr>
          <w:rFonts w:ascii="Bookman Old Style" w:hAnsi="Bookman Old Style" w:cs="Tahoma"/>
          <w:b/>
          <w:bCs/>
          <w:i/>
          <w:iCs/>
          <w:color w:val="000000"/>
          <w:sz w:val="28"/>
          <w:szCs w:val="28"/>
        </w:rPr>
        <w:t>Χρίστου</w:t>
      </w:r>
      <w:r w:rsidRPr="00812B9C">
        <w:rPr>
          <w:rFonts w:ascii="Bookman Old Style" w:hAnsi="Bookman Old Style" w:cs="Tahoma"/>
          <w:b/>
          <w:bCs/>
          <w:i/>
          <w:iCs/>
          <w:color w:val="000000"/>
          <w:sz w:val="28"/>
          <w:szCs w:val="28"/>
          <w:lang w:val="en-US"/>
        </w:rPr>
        <w:t xml:space="preserve"> (1996) 1(</w:t>
      </w:r>
      <w:r>
        <w:rPr>
          <w:rFonts w:ascii="Bookman Old Style" w:hAnsi="Bookman Old Style" w:cs="Tahoma"/>
          <w:b/>
          <w:bCs/>
          <w:i/>
          <w:iCs/>
          <w:color w:val="000000"/>
          <w:sz w:val="28"/>
          <w:szCs w:val="28"/>
        </w:rPr>
        <w:t>Α</w:t>
      </w:r>
      <w:r w:rsidRPr="00812B9C">
        <w:rPr>
          <w:rFonts w:ascii="Bookman Old Style" w:hAnsi="Bookman Old Style" w:cs="Tahoma"/>
          <w:b/>
          <w:bCs/>
          <w:i/>
          <w:iCs/>
          <w:color w:val="000000"/>
          <w:sz w:val="28"/>
          <w:szCs w:val="28"/>
          <w:lang w:val="en-US"/>
        </w:rPr>
        <w:t xml:space="preserve">) </w:t>
      </w:r>
      <w:r>
        <w:rPr>
          <w:rFonts w:ascii="Bookman Old Style" w:hAnsi="Bookman Old Style" w:cs="Tahoma"/>
          <w:b/>
          <w:bCs/>
          <w:i/>
          <w:iCs/>
          <w:color w:val="000000"/>
          <w:sz w:val="28"/>
          <w:szCs w:val="28"/>
        </w:rPr>
        <w:t>Α</w:t>
      </w:r>
      <w:r w:rsidRPr="00812B9C">
        <w:rPr>
          <w:rFonts w:ascii="Bookman Old Style" w:hAnsi="Bookman Old Style" w:cs="Tahoma"/>
          <w:b/>
          <w:bCs/>
          <w:i/>
          <w:iCs/>
          <w:color w:val="000000"/>
          <w:sz w:val="28"/>
          <w:szCs w:val="28"/>
          <w:lang w:val="en-US"/>
        </w:rPr>
        <w:t>.</w:t>
      </w:r>
      <w:r>
        <w:rPr>
          <w:rFonts w:ascii="Bookman Old Style" w:hAnsi="Bookman Old Style" w:cs="Tahoma"/>
          <w:b/>
          <w:bCs/>
          <w:i/>
          <w:iCs/>
          <w:color w:val="000000"/>
          <w:sz w:val="28"/>
          <w:szCs w:val="28"/>
        </w:rPr>
        <w:t>Α</w:t>
      </w:r>
      <w:r w:rsidRPr="00812B9C">
        <w:rPr>
          <w:rFonts w:ascii="Bookman Old Style" w:hAnsi="Bookman Old Style" w:cs="Tahoma"/>
          <w:b/>
          <w:bCs/>
          <w:i/>
          <w:iCs/>
          <w:color w:val="000000"/>
          <w:sz w:val="28"/>
          <w:szCs w:val="28"/>
          <w:lang w:val="en-US"/>
        </w:rPr>
        <w:t>.</w:t>
      </w:r>
      <w:r>
        <w:rPr>
          <w:rFonts w:ascii="Bookman Old Style" w:hAnsi="Bookman Old Style" w:cs="Tahoma"/>
          <w:b/>
          <w:bCs/>
          <w:i/>
          <w:iCs/>
          <w:color w:val="000000"/>
          <w:sz w:val="28"/>
          <w:szCs w:val="28"/>
        </w:rPr>
        <w:t>Δ</w:t>
      </w:r>
      <w:r w:rsidRPr="00812B9C">
        <w:rPr>
          <w:rFonts w:ascii="Bookman Old Style" w:hAnsi="Bookman Old Style" w:cs="Tahoma"/>
          <w:b/>
          <w:bCs/>
          <w:i/>
          <w:iCs/>
          <w:color w:val="000000"/>
          <w:sz w:val="28"/>
          <w:szCs w:val="28"/>
          <w:lang w:val="en-US"/>
        </w:rPr>
        <w:t>. 398), In Re A</w:t>
      </w:r>
      <w:proofErr w:type="spellStart"/>
      <w:r w:rsidRPr="00812B9C">
        <w:rPr>
          <w:rFonts w:ascii="Bookman Old Style" w:hAnsi="Bookman Old Style" w:cs="Tahoma"/>
          <w:b/>
          <w:bCs/>
          <w:i/>
          <w:iCs/>
          <w:color w:val="000000"/>
          <w:sz w:val="28"/>
          <w:szCs w:val="28"/>
        </w:rPr>
        <w:t>ίτηση</w:t>
      </w:r>
      <w:proofErr w:type="spellEnd"/>
      <w:r w:rsidRPr="00812B9C">
        <w:rPr>
          <w:rFonts w:ascii="Bookman Old Style" w:hAnsi="Bookman Old Style" w:cs="Tahoma"/>
          <w:b/>
          <w:bCs/>
          <w:i/>
          <w:iCs/>
          <w:color w:val="000000"/>
          <w:sz w:val="28"/>
          <w:szCs w:val="28"/>
          <w:lang w:val="en-US"/>
        </w:rPr>
        <w:t xml:space="preserve"> </w:t>
      </w:r>
      <w:r w:rsidRPr="00812B9C">
        <w:rPr>
          <w:rFonts w:ascii="Bookman Old Style" w:hAnsi="Bookman Old Style" w:cs="Tahoma"/>
          <w:b/>
          <w:bCs/>
          <w:i/>
          <w:iCs/>
          <w:color w:val="000000"/>
          <w:sz w:val="28"/>
          <w:szCs w:val="28"/>
        </w:rPr>
        <w:t>της</w:t>
      </w:r>
      <w:r w:rsidRPr="00812B9C">
        <w:rPr>
          <w:rFonts w:ascii="Bookman Old Style" w:hAnsi="Bookman Old Style" w:cs="Tahoma"/>
          <w:b/>
          <w:bCs/>
          <w:i/>
          <w:iCs/>
          <w:color w:val="000000"/>
          <w:sz w:val="28"/>
          <w:szCs w:val="28"/>
          <w:lang w:val="en-US"/>
        </w:rPr>
        <w:t> </w:t>
      </w:r>
      <w:proofErr w:type="spellStart"/>
      <w:r w:rsidRPr="00812B9C">
        <w:rPr>
          <w:rFonts w:ascii="Bookman Old Style" w:hAnsi="Bookman Old Style" w:cs="Tahoma"/>
          <w:b/>
          <w:bCs/>
          <w:i/>
          <w:iCs/>
          <w:color w:val="000000"/>
          <w:sz w:val="28"/>
          <w:szCs w:val="28"/>
          <w:lang w:val="en-US"/>
        </w:rPr>
        <w:t>Marewave</w:t>
      </w:r>
      <w:proofErr w:type="spellEnd"/>
      <w:r w:rsidRPr="00812B9C">
        <w:rPr>
          <w:rFonts w:ascii="Bookman Old Style" w:hAnsi="Bookman Old Style" w:cs="Tahoma"/>
          <w:b/>
          <w:bCs/>
          <w:i/>
          <w:iCs/>
          <w:color w:val="000000"/>
          <w:sz w:val="28"/>
          <w:szCs w:val="28"/>
          <w:lang w:val="en-US"/>
        </w:rPr>
        <w:t xml:space="preserve"> Shipping and Trading Co. </w:t>
      </w:r>
      <w:proofErr w:type="spellStart"/>
      <w:r w:rsidRPr="00812B9C">
        <w:rPr>
          <w:rFonts w:ascii="Bookman Old Style" w:hAnsi="Bookman Old Style" w:cs="Tahoma"/>
          <w:b/>
          <w:bCs/>
          <w:i/>
          <w:iCs/>
          <w:color w:val="000000"/>
          <w:sz w:val="28"/>
          <w:szCs w:val="28"/>
        </w:rPr>
        <w:t>Ltd</w:t>
      </w:r>
      <w:proofErr w:type="spellEnd"/>
      <w:r w:rsidRPr="00812B9C">
        <w:rPr>
          <w:rFonts w:ascii="Bookman Old Style" w:hAnsi="Bookman Old Style" w:cs="Tahoma"/>
          <w:b/>
          <w:bCs/>
          <w:i/>
          <w:iCs/>
          <w:color w:val="000000"/>
          <w:sz w:val="28"/>
          <w:szCs w:val="28"/>
        </w:rPr>
        <w:t xml:space="preserve"> (1992) 1(A) A.A.</w:t>
      </w:r>
      <w:r>
        <w:rPr>
          <w:rFonts w:ascii="Bookman Old Style" w:hAnsi="Bookman Old Style" w:cs="Tahoma"/>
          <w:b/>
          <w:bCs/>
          <w:i/>
          <w:iCs/>
          <w:color w:val="000000"/>
          <w:sz w:val="28"/>
          <w:szCs w:val="28"/>
        </w:rPr>
        <w:t>Δ. 116</w:t>
      </w:r>
      <w:r w:rsidRPr="00812B9C">
        <w:rPr>
          <w:rFonts w:ascii="Bookman Old Style" w:hAnsi="Bookman Old Style" w:cs="Tahoma"/>
          <w:i/>
          <w:iCs/>
          <w:color w:val="000000"/>
          <w:sz w:val="28"/>
          <w:szCs w:val="28"/>
        </w:rPr>
        <w:t> και </w:t>
      </w:r>
      <w:r w:rsidRPr="00812B9C">
        <w:rPr>
          <w:rFonts w:ascii="Bookman Old Style" w:hAnsi="Bookman Old Style" w:cs="Tahoma"/>
          <w:b/>
          <w:bCs/>
          <w:i/>
          <w:iCs/>
          <w:color w:val="000000"/>
          <w:sz w:val="28"/>
          <w:szCs w:val="28"/>
        </w:rPr>
        <w:t xml:space="preserve">Τράπεζα Κύπρου Δημόσια Εταιρεία </w:t>
      </w:r>
      <w:proofErr w:type="spellStart"/>
      <w:r w:rsidRPr="00812B9C">
        <w:rPr>
          <w:rFonts w:ascii="Bookman Old Style" w:hAnsi="Bookman Old Style" w:cs="Tahoma"/>
          <w:b/>
          <w:bCs/>
          <w:i/>
          <w:iCs/>
          <w:color w:val="000000"/>
          <w:sz w:val="28"/>
          <w:szCs w:val="28"/>
        </w:rPr>
        <w:t>Λτδ</w:t>
      </w:r>
      <w:proofErr w:type="spellEnd"/>
      <w:r w:rsidRPr="00812B9C">
        <w:rPr>
          <w:rFonts w:ascii="Bookman Old Style" w:hAnsi="Bookman Old Style" w:cs="Tahoma"/>
          <w:b/>
          <w:bCs/>
          <w:i/>
          <w:iCs/>
          <w:color w:val="000000"/>
          <w:sz w:val="28"/>
          <w:szCs w:val="28"/>
        </w:rPr>
        <w:t xml:space="preserve"> κ.ά.</w:t>
      </w:r>
      <w:r>
        <w:rPr>
          <w:rFonts w:ascii="Bookman Old Style" w:hAnsi="Bookman Old Style" w:cs="Tahoma"/>
          <w:b/>
          <w:bCs/>
          <w:i/>
          <w:iCs/>
          <w:color w:val="000000"/>
          <w:sz w:val="28"/>
          <w:szCs w:val="28"/>
        </w:rPr>
        <w:t xml:space="preserve"> (2012) 1(Α) Α.Α.Δ. 878</w:t>
      </w:r>
      <w:proofErr w:type="gramStart"/>
      <w:r>
        <w:rPr>
          <w:rFonts w:ascii="Bookman Old Style" w:hAnsi="Bookman Old Style" w:cs="Tahoma"/>
          <w:b/>
          <w:bCs/>
          <w:i/>
          <w:iCs/>
          <w:color w:val="000000"/>
          <w:sz w:val="28"/>
          <w:szCs w:val="28"/>
        </w:rPr>
        <w:t>)</w:t>
      </w:r>
      <w:r w:rsidRPr="001173F8">
        <w:rPr>
          <w:rFonts w:ascii="Bookman Old Style" w:hAnsi="Bookman Old Style" w:cs="Tahoma"/>
          <w:color w:val="000000"/>
          <w:sz w:val="28"/>
          <w:szCs w:val="28"/>
        </w:rPr>
        <w:t>.»</w:t>
      </w:r>
      <w:proofErr w:type="gramEnd"/>
    </w:p>
    <w:p w14:paraId="199DE34A" w14:textId="77777777" w:rsidR="00F33DD9" w:rsidRDefault="00F33DD9" w:rsidP="00F33DD9">
      <w:pPr>
        <w:spacing w:line="240" w:lineRule="auto"/>
        <w:ind w:left="709"/>
        <w:rPr>
          <w:rFonts w:ascii="Bookman Old Style" w:hAnsi="Bookman Old Style" w:cs="Tahoma"/>
          <w:i/>
          <w:iCs/>
          <w:color w:val="000000"/>
          <w:sz w:val="28"/>
          <w:szCs w:val="28"/>
        </w:rPr>
      </w:pPr>
    </w:p>
    <w:p w14:paraId="05579773" w14:textId="77777777" w:rsidR="00F33DD9" w:rsidRDefault="00F33DD9" w:rsidP="00F33DD9">
      <w:pPr>
        <w:spacing w:line="240" w:lineRule="auto"/>
        <w:ind w:left="709"/>
        <w:rPr>
          <w:rFonts w:ascii="Bookman Old Style" w:hAnsi="Bookman Old Style" w:cs="Tahoma"/>
          <w:i/>
          <w:iCs/>
          <w:color w:val="000000"/>
          <w:sz w:val="28"/>
          <w:szCs w:val="28"/>
        </w:rPr>
      </w:pPr>
    </w:p>
    <w:p w14:paraId="298E0DD2" w14:textId="77777777" w:rsidR="00F33DD9" w:rsidRDefault="00F33DD9" w:rsidP="00F33DD9">
      <w:pPr>
        <w:spacing w:line="240" w:lineRule="auto"/>
        <w:ind w:left="709"/>
        <w:rPr>
          <w:rFonts w:ascii="Bookman Old Style" w:hAnsi="Bookman Old Style" w:cs="Tahoma"/>
          <w:i/>
          <w:iCs/>
          <w:color w:val="000000"/>
          <w:sz w:val="28"/>
          <w:szCs w:val="28"/>
        </w:rPr>
      </w:pPr>
    </w:p>
    <w:p w14:paraId="781B3867" w14:textId="03AFB801" w:rsidR="00D51669" w:rsidRPr="00A40E07" w:rsidRDefault="00D51669" w:rsidP="00B351FA">
      <w:pPr>
        <w:spacing w:line="480" w:lineRule="auto"/>
        <w:ind w:firstLine="284"/>
        <w:rPr>
          <w:rFonts w:ascii="Bookman Old Style" w:hAnsi="Bookman Old Style"/>
          <w:sz w:val="28"/>
          <w:szCs w:val="28"/>
          <w:lang w:eastAsia="x-none"/>
        </w:rPr>
      </w:pPr>
      <w:r w:rsidRPr="00A40E07">
        <w:rPr>
          <w:rFonts w:ascii="Bookman Old Style" w:hAnsi="Bookman Old Style"/>
          <w:sz w:val="28"/>
          <w:szCs w:val="28"/>
          <w:lang w:eastAsia="x-none"/>
        </w:rPr>
        <w:t xml:space="preserve">Με άλλα λόγια, δεν εξετάζεται τώρα εάν το </w:t>
      </w:r>
      <w:r w:rsidR="00B351FA" w:rsidRPr="00A40E07">
        <w:rPr>
          <w:rFonts w:ascii="Bookman Old Style" w:hAnsi="Bookman Old Style"/>
          <w:sz w:val="28"/>
          <w:szCs w:val="28"/>
          <w:lang w:eastAsia="x-none"/>
        </w:rPr>
        <w:t>κ</w:t>
      </w:r>
      <w:r w:rsidRPr="00A40E07">
        <w:rPr>
          <w:rFonts w:ascii="Bookman Old Style" w:hAnsi="Bookman Old Style"/>
          <w:sz w:val="28"/>
          <w:szCs w:val="28"/>
          <w:lang w:eastAsia="x-none"/>
        </w:rPr>
        <w:t xml:space="preserve">ατώτερο Δικαστήριο ορθά έκρινε ότι </w:t>
      </w:r>
      <w:r w:rsidR="00B351FA" w:rsidRPr="00A40E07">
        <w:rPr>
          <w:rFonts w:ascii="Bookman Old Style" w:hAnsi="Bookman Old Style"/>
          <w:sz w:val="28"/>
          <w:szCs w:val="28"/>
          <w:lang w:eastAsia="x-none"/>
        </w:rPr>
        <w:t>η επίδοση ήταν κακή και ότι</w:t>
      </w:r>
      <w:r w:rsidR="007F754F">
        <w:rPr>
          <w:rFonts w:ascii="Bookman Old Style" w:hAnsi="Bookman Old Style"/>
          <w:sz w:val="28"/>
          <w:szCs w:val="28"/>
          <w:lang w:eastAsia="x-none"/>
        </w:rPr>
        <w:t xml:space="preserve"> η </w:t>
      </w:r>
      <w:proofErr w:type="spellStart"/>
      <w:r w:rsidR="007F754F">
        <w:rPr>
          <w:rFonts w:ascii="Bookman Old Style" w:hAnsi="Bookman Old Style"/>
          <w:sz w:val="28"/>
          <w:szCs w:val="28"/>
          <w:lang w:eastAsia="x-none"/>
        </w:rPr>
        <w:t>εκδοθείσα</w:t>
      </w:r>
      <w:proofErr w:type="spellEnd"/>
      <w:r w:rsidR="007F754F">
        <w:rPr>
          <w:rFonts w:ascii="Bookman Old Style" w:hAnsi="Bookman Old Style"/>
          <w:sz w:val="28"/>
          <w:szCs w:val="28"/>
          <w:lang w:eastAsia="x-none"/>
        </w:rPr>
        <w:t xml:space="preserve"> απόφαση</w:t>
      </w:r>
      <w:r w:rsidR="00B351FA" w:rsidRPr="00A40E07">
        <w:rPr>
          <w:rFonts w:ascii="Bookman Old Style" w:hAnsi="Bookman Old Style"/>
          <w:sz w:val="28"/>
          <w:szCs w:val="28"/>
          <w:lang w:eastAsia="x-none"/>
        </w:rPr>
        <w:t xml:space="preserve"> έπρεπε να παραμερισ</w:t>
      </w:r>
      <w:r w:rsidR="009F6F82">
        <w:rPr>
          <w:rFonts w:ascii="Bookman Old Style" w:hAnsi="Bookman Old Style"/>
          <w:sz w:val="28"/>
          <w:szCs w:val="28"/>
          <w:lang w:eastAsia="x-none"/>
        </w:rPr>
        <w:t>θ</w:t>
      </w:r>
      <w:r w:rsidR="00B351FA" w:rsidRPr="00A40E07">
        <w:rPr>
          <w:rFonts w:ascii="Bookman Old Style" w:hAnsi="Bookman Old Style"/>
          <w:sz w:val="28"/>
          <w:szCs w:val="28"/>
          <w:lang w:eastAsia="x-none"/>
        </w:rPr>
        <w:t xml:space="preserve">εί </w:t>
      </w:r>
      <w:r w:rsidR="007F754F">
        <w:rPr>
          <w:rFonts w:ascii="Bookman Old Style" w:hAnsi="Bookman Old Style"/>
          <w:sz w:val="28"/>
          <w:szCs w:val="28"/>
          <w:lang w:eastAsia="x-none"/>
        </w:rPr>
        <w:t>«</w:t>
      </w:r>
      <w:r w:rsidR="00B351FA" w:rsidRPr="00A40E07">
        <w:rPr>
          <w:rFonts w:ascii="Bookman Old Style" w:hAnsi="Bookman Old Style"/>
          <w:sz w:val="28"/>
          <w:szCs w:val="28"/>
          <w:lang w:val="en-US" w:eastAsia="x-none"/>
        </w:rPr>
        <w:t>ex</w:t>
      </w:r>
      <w:r w:rsidR="00B351FA" w:rsidRPr="00A40E07">
        <w:rPr>
          <w:rFonts w:ascii="Bookman Old Style" w:hAnsi="Bookman Old Style"/>
          <w:sz w:val="28"/>
          <w:szCs w:val="28"/>
          <w:lang w:eastAsia="x-none"/>
        </w:rPr>
        <w:t xml:space="preserve"> </w:t>
      </w:r>
      <w:proofErr w:type="spellStart"/>
      <w:r w:rsidR="00B351FA" w:rsidRPr="00A40E07">
        <w:rPr>
          <w:rFonts w:ascii="Bookman Old Style" w:hAnsi="Bookman Old Style"/>
          <w:sz w:val="28"/>
          <w:szCs w:val="28"/>
          <w:lang w:val="en-US" w:eastAsia="x-none"/>
        </w:rPr>
        <w:t>debito</w:t>
      </w:r>
      <w:proofErr w:type="spellEnd"/>
      <w:r w:rsidR="00B351FA" w:rsidRPr="00A40E07">
        <w:rPr>
          <w:rFonts w:ascii="Bookman Old Style" w:hAnsi="Bookman Old Style"/>
          <w:sz w:val="28"/>
          <w:szCs w:val="28"/>
          <w:lang w:eastAsia="x-none"/>
        </w:rPr>
        <w:t xml:space="preserve"> </w:t>
      </w:r>
      <w:r w:rsidR="00B351FA" w:rsidRPr="00A40E07">
        <w:rPr>
          <w:rFonts w:ascii="Bookman Old Style" w:hAnsi="Bookman Old Style"/>
          <w:sz w:val="28"/>
          <w:szCs w:val="28"/>
          <w:lang w:val="en-US" w:eastAsia="x-none"/>
        </w:rPr>
        <w:t>justit</w:t>
      </w:r>
      <w:r w:rsidR="00A40E07" w:rsidRPr="00A40E07">
        <w:rPr>
          <w:rFonts w:ascii="Bookman Old Style" w:hAnsi="Bookman Old Style"/>
          <w:sz w:val="28"/>
          <w:szCs w:val="28"/>
          <w:lang w:val="en-US" w:eastAsia="x-none"/>
        </w:rPr>
        <w:t>i</w:t>
      </w:r>
      <w:r w:rsidR="00B351FA" w:rsidRPr="00A40E07">
        <w:rPr>
          <w:rFonts w:ascii="Bookman Old Style" w:hAnsi="Bookman Old Style"/>
          <w:sz w:val="28"/>
          <w:szCs w:val="28"/>
          <w:lang w:val="en-US" w:eastAsia="x-none"/>
        </w:rPr>
        <w:t>ae</w:t>
      </w:r>
      <w:r w:rsidR="007F754F">
        <w:rPr>
          <w:rFonts w:ascii="Bookman Old Style" w:hAnsi="Bookman Old Style"/>
          <w:sz w:val="28"/>
          <w:szCs w:val="28"/>
          <w:lang w:eastAsia="x-none"/>
        </w:rPr>
        <w:t xml:space="preserve">». </w:t>
      </w:r>
      <w:r w:rsidRPr="00A40E07">
        <w:rPr>
          <w:rFonts w:ascii="Bookman Old Style" w:hAnsi="Bookman Old Style"/>
          <w:sz w:val="28"/>
          <w:szCs w:val="28"/>
          <w:lang w:eastAsia="x-none"/>
        </w:rPr>
        <w:t xml:space="preserve">Ως </w:t>
      </w:r>
      <w:proofErr w:type="spellStart"/>
      <w:r w:rsidRPr="00A40E07">
        <w:rPr>
          <w:rFonts w:ascii="Bookman Old Style" w:hAnsi="Bookman Old Style"/>
          <w:sz w:val="28"/>
          <w:szCs w:val="28"/>
          <w:lang w:eastAsia="x-none"/>
        </w:rPr>
        <w:t>ελέχθη</w:t>
      </w:r>
      <w:proofErr w:type="spellEnd"/>
      <w:r w:rsidRPr="00A40E07">
        <w:rPr>
          <w:rFonts w:ascii="Bookman Old Style" w:hAnsi="Bookman Old Style"/>
          <w:sz w:val="28"/>
          <w:szCs w:val="28"/>
          <w:lang w:eastAsia="x-none"/>
        </w:rPr>
        <w:t xml:space="preserve">, </w:t>
      </w:r>
      <w:r w:rsidR="00B351FA" w:rsidRPr="00A40E07">
        <w:rPr>
          <w:rFonts w:ascii="Bookman Old Style" w:hAnsi="Bookman Old Style"/>
          <w:sz w:val="28"/>
          <w:szCs w:val="28"/>
          <w:lang w:eastAsia="x-none"/>
        </w:rPr>
        <w:t xml:space="preserve">η </w:t>
      </w:r>
      <w:proofErr w:type="spellStart"/>
      <w:r w:rsidR="00B351FA" w:rsidRPr="00A40E07">
        <w:rPr>
          <w:rFonts w:ascii="Bookman Old Style" w:hAnsi="Bookman Old Style"/>
          <w:sz w:val="28"/>
          <w:szCs w:val="28"/>
          <w:lang w:eastAsia="x-none"/>
        </w:rPr>
        <w:t>αιτήτρια</w:t>
      </w:r>
      <w:proofErr w:type="spellEnd"/>
      <w:r w:rsidR="00B351FA" w:rsidRPr="00A40E07">
        <w:rPr>
          <w:rFonts w:ascii="Bookman Old Style" w:hAnsi="Bookman Old Style"/>
          <w:sz w:val="28"/>
          <w:szCs w:val="28"/>
          <w:lang w:eastAsia="x-none"/>
        </w:rPr>
        <w:t xml:space="preserve"> </w:t>
      </w:r>
      <w:r w:rsidRPr="00A40E07">
        <w:rPr>
          <w:rFonts w:ascii="Bookman Old Style" w:hAnsi="Bookman Old Style"/>
          <w:sz w:val="28"/>
          <w:szCs w:val="28"/>
          <w:lang w:eastAsia="x-none"/>
        </w:rPr>
        <w:t>έχει στη διάθεσ</w:t>
      </w:r>
      <w:r w:rsidR="00B351FA" w:rsidRPr="00A40E07">
        <w:rPr>
          <w:rFonts w:ascii="Bookman Old Style" w:hAnsi="Bookman Old Style"/>
          <w:sz w:val="28"/>
          <w:szCs w:val="28"/>
          <w:lang w:eastAsia="x-none"/>
        </w:rPr>
        <w:t xml:space="preserve">ή της </w:t>
      </w:r>
      <w:r w:rsidRPr="00A40E07">
        <w:rPr>
          <w:rFonts w:ascii="Bookman Old Style" w:hAnsi="Bookman Old Style"/>
          <w:sz w:val="28"/>
          <w:szCs w:val="28"/>
          <w:lang w:eastAsia="x-none"/>
        </w:rPr>
        <w:t xml:space="preserve">το ένδικο </w:t>
      </w:r>
      <w:r w:rsidRPr="00A40E07">
        <w:rPr>
          <w:rFonts w:ascii="Bookman Old Style" w:hAnsi="Bookman Old Style"/>
          <w:sz w:val="28"/>
          <w:szCs w:val="28"/>
          <w:lang w:eastAsia="x-none"/>
        </w:rPr>
        <w:lastRenderedPageBreak/>
        <w:t>μέσο της έφεσης</w:t>
      </w:r>
      <w:r w:rsidR="009F6F82">
        <w:rPr>
          <w:rFonts w:ascii="Bookman Old Style" w:hAnsi="Bookman Old Style"/>
          <w:sz w:val="28"/>
          <w:szCs w:val="28"/>
          <w:lang w:eastAsia="x-none"/>
        </w:rPr>
        <w:t>,</w:t>
      </w:r>
      <w:r w:rsidRPr="00A40E07">
        <w:rPr>
          <w:rFonts w:ascii="Bookman Old Style" w:hAnsi="Bookman Old Style"/>
          <w:sz w:val="28"/>
          <w:szCs w:val="28"/>
          <w:lang w:eastAsia="x-none"/>
        </w:rPr>
        <w:t xml:space="preserve"> με το οποίο μπορεί να επικαλεστεί </w:t>
      </w:r>
      <w:r w:rsidR="007F754F">
        <w:rPr>
          <w:rFonts w:ascii="Bookman Old Style" w:hAnsi="Bookman Old Style"/>
          <w:sz w:val="28"/>
          <w:szCs w:val="28"/>
          <w:lang w:eastAsia="x-none"/>
        </w:rPr>
        <w:t>τους ίδιους λόγους που τώρα επικαλείται για ανατροπή της πρωτόδικης απόφασης.</w:t>
      </w:r>
      <w:r w:rsidRPr="00A40E07">
        <w:rPr>
          <w:rFonts w:ascii="Bookman Old Style" w:hAnsi="Bookman Old Style"/>
          <w:sz w:val="28"/>
          <w:szCs w:val="28"/>
          <w:lang w:eastAsia="x-none"/>
        </w:rPr>
        <w:t xml:space="preserve"> </w:t>
      </w:r>
    </w:p>
    <w:p w14:paraId="474FD1CF" w14:textId="77777777" w:rsidR="00D51669" w:rsidRDefault="00D51669" w:rsidP="00D51669">
      <w:pPr>
        <w:spacing w:line="480" w:lineRule="auto"/>
        <w:rPr>
          <w:sz w:val="28"/>
          <w:szCs w:val="28"/>
          <w:lang w:eastAsia="x-none"/>
        </w:rPr>
      </w:pPr>
    </w:p>
    <w:p w14:paraId="5C30DEEB" w14:textId="23B918D4" w:rsidR="00D51669" w:rsidRDefault="00D51669" w:rsidP="00B351FA">
      <w:pPr>
        <w:spacing w:line="480" w:lineRule="auto"/>
        <w:ind w:firstLine="284"/>
        <w:rPr>
          <w:rFonts w:ascii="Bookman Old Style" w:hAnsi="Bookman Old Style"/>
          <w:sz w:val="28"/>
          <w:szCs w:val="28"/>
          <w:lang w:eastAsia="x-none"/>
        </w:rPr>
      </w:pPr>
      <w:r w:rsidRPr="00A40E07">
        <w:rPr>
          <w:rFonts w:ascii="Bookman Old Style" w:hAnsi="Bookman Old Style"/>
          <w:sz w:val="28"/>
          <w:szCs w:val="28"/>
          <w:lang w:eastAsia="x-none"/>
        </w:rPr>
        <w:t>Παρόμοια θέμα εξετάστηκαν στην</w:t>
      </w:r>
      <w:r w:rsidR="00E6565C">
        <w:rPr>
          <w:rFonts w:ascii="Bookman Old Style" w:hAnsi="Bookman Old Style"/>
          <w:sz w:val="28"/>
          <w:szCs w:val="28"/>
          <w:lang w:eastAsia="x-none"/>
        </w:rPr>
        <w:t xml:space="preserve"> </w:t>
      </w:r>
      <w:r w:rsidRPr="00A40E07">
        <w:rPr>
          <w:rFonts w:ascii="Bookman Old Style" w:hAnsi="Bookman Old Style"/>
          <w:b/>
          <w:i/>
          <w:sz w:val="28"/>
          <w:szCs w:val="28"/>
          <w:lang w:eastAsia="x-none"/>
        </w:rPr>
        <w:t xml:space="preserve">Αναφορικά με την Αίτηση των </w:t>
      </w:r>
      <w:proofErr w:type="spellStart"/>
      <w:r w:rsidRPr="00A40E07">
        <w:rPr>
          <w:rFonts w:ascii="Bookman Old Style" w:hAnsi="Bookman Old Style"/>
          <w:b/>
          <w:i/>
          <w:sz w:val="28"/>
          <w:szCs w:val="28"/>
          <w:lang w:val="en-US" w:eastAsia="x-none"/>
        </w:rPr>
        <w:t>Pafico</w:t>
      </w:r>
      <w:proofErr w:type="spellEnd"/>
      <w:r w:rsidRPr="00A40E07">
        <w:rPr>
          <w:rFonts w:ascii="Bookman Old Style" w:hAnsi="Bookman Old Style"/>
          <w:b/>
          <w:i/>
          <w:sz w:val="28"/>
          <w:szCs w:val="28"/>
          <w:lang w:eastAsia="x-none"/>
        </w:rPr>
        <w:t xml:space="preserve"> </w:t>
      </w:r>
      <w:r w:rsidRPr="00A40E07">
        <w:rPr>
          <w:rFonts w:ascii="Bookman Old Style" w:hAnsi="Bookman Old Style"/>
          <w:b/>
          <w:i/>
          <w:sz w:val="28"/>
          <w:szCs w:val="28"/>
          <w:lang w:val="en-US" w:eastAsia="x-none"/>
        </w:rPr>
        <w:t>Ltd</w:t>
      </w:r>
      <w:r w:rsidRPr="00A40E07">
        <w:rPr>
          <w:rFonts w:ascii="Bookman Old Style" w:hAnsi="Bookman Old Style"/>
          <w:b/>
          <w:i/>
          <w:sz w:val="28"/>
          <w:szCs w:val="28"/>
          <w:lang w:eastAsia="x-none"/>
        </w:rPr>
        <w:t xml:space="preserve"> κ.α., για </w:t>
      </w:r>
      <w:r w:rsidR="00E6565C">
        <w:rPr>
          <w:rFonts w:ascii="Bookman Old Style" w:hAnsi="Bookman Old Style"/>
          <w:b/>
          <w:i/>
          <w:sz w:val="28"/>
          <w:szCs w:val="28"/>
          <w:lang w:eastAsia="x-none"/>
        </w:rPr>
        <w:t>Χ</w:t>
      </w:r>
      <w:r w:rsidRPr="00A40E07">
        <w:rPr>
          <w:rFonts w:ascii="Bookman Old Style" w:hAnsi="Bookman Old Style"/>
          <w:b/>
          <w:i/>
          <w:sz w:val="28"/>
          <w:szCs w:val="28"/>
          <w:lang w:eastAsia="x-none"/>
        </w:rPr>
        <w:t xml:space="preserve">ορήγηση </w:t>
      </w:r>
      <w:r w:rsidR="00E6565C">
        <w:rPr>
          <w:rFonts w:ascii="Bookman Old Style" w:hAnsi="Bookman Old Style"/>
          <w:b/>
          <w:i/>
          <w:sz w:val="28"/>
          <w:szCs w:val="28"/>
          <w:lang w:eastAsia="x-none"/>
        </w:rPr>
        <w:t>Ά</w:t>
      </w:r>
      <w:r w:rsidRPr="00A40E07">
        <w:rPr>
          <w:rFonts w:ascii="Bookman Old Style" w:hAnsi="Bookman Old Style"/>
          <w:b/>
          <w:i/>
          <w:sz w:val="28"/>
          <w:szCs w:val="28"/>
          <w:lang w:eastAsia="x-none"/>
        </w:rPr>
        <w:t xml:space="preserve">δειας </w:t>
      </w:r>
      <w:r w:rsidR="00E6565C">
        <w:rPr>
          <w:rFonts w:ascii="Bookman Old Style" w:hAnsi="Bookman Old Style"/>
          <w:b/>
          <w:i/>
          <w:sz w:val="28"/>
          <w:szCs w:val="28"/>
          <w:lang w:eastAsia="x-none"/>
        </w:rPr>
        <w:t>Κ</w:t>
      </w:r>
      <w:r w:rsidRPr="00A40E07">
        <w:rPr>
          <w:rFonts w:ascii="Bookman Old Style" w:hAnsi="Bookman Old Style"/>
          <w:b/>
          <w:i/>
          <w:sz w:val="28"/>
          <w:szCs w:val="28"/>
          <w:lang w:eastAsia="x-none"/>
        </w:rPr>
        <w:t xml:space="preserve">αταχώρισης Αίτησης για </w:t>
      </w:r>
      <w:r w:rsidR="00E6565C">
        <w:rPr>
          <w:rFonts w:ascii="Bookman Old Style" w:hAnsi="Bookman Old Style"/>
          <w:b/>
          <w:i/>
          <w:sz w:val="28"/>
          <w:szCs w:val="28"/>
          <w:lang w:eastAsia="x-none"/>
        </w:rPr>
        <w:t>Έ</w:t>
      </w:r>
      <w:r w:rsidRPr="00A40E07">
        <w:rPr>
          <w:rFonts w:ascii="Bookman Old Style" w:hAnsi="Bookman Old Style"/>
          <w:b/>
          <w:i/>
          <w:sz w:val="28"/>
          <w:szCs w:val="28"/>
          <w:lang w:eastAsia="x-none"/>
        </w:rPr>
        <w:t xml:space="preserve">κδοση </w:t>
      </w:r>
      <w:r w:rsidR="00B351FA" w:rsidRPr="00A40E07">
        <w:rPr>
          <w:rFonts w:ascii="Bookman Old Style" w:hAnsi="Bookman Old Style"/>
          <w:b/>
          <w:i/>
          <w:sz w:val="28"/>
          <w:szCs w:val="28"/>
          <w:lang w:eastAsia="x-none"/>
        </w:rPr>
        <w:t>Π</w:t>
      </w:r>
      <w:r w:rsidRPr="00A40E07">
        <w:rPr>
          <w:rFonts w:ascii="Bookman Old Style" w:hAnsi="Bookman Old Style"/>
          <w:b/>
          <w:i/>
          <w:sz w:val="28"/>
          <w:szCs w:val="28"/>
          <w:lang w:eastAsia="x-none"/>
        </w:rPr>
        <w:t xml:space="preserve">ρονομιακού </w:t>
      </w:r>
      <w:r w:rsidR="00B351FA" w:rsidRPr="00A40E07">
        <w:rPr>
          <w:rFonts w:ascii="Bookman Old Style" w:hAnsi="Bookman Old Style"/>
          <w:b/>
          <w:i/>
          <w:sz w:val="28"/>
          <w:szCs w:val="28"/>
          <w:lang w:eastAsia="x-none"/>
        </w:rPr>
        <w:t>Ε</w:t>
      </w:r>
      <w:r w:rsidRPr="00A40E07">
        <w:rPr>
          <w:rFonts w:ascii="Bookman Old Style" w:hAnsi="Bookman Old Style"/>
          <w:b/>
          <w:i/>
          <w:sz w:val="28"/>
          <w:szCs w:val="28"/>
          <w:lang w:eastAsia="x-none"/>
        </w:rPr>
        <w:t xml:space="preserve">ντάλματος </w:t>
      </w:r>
      <w:r w:rsidRPr="00A40E07">
        <w:rPr>
          <w:rFonts w:ascii="Bookman Old Style" w:hAnsi="Bookman Old Style"/>
          <w:b/>
          <w:i/>
          <w:sz w:val="28"/>
          <w:szCs w:val="28"/>
          <w:lang w:val="en-US" w:eastAsia="x-none"/>
        </w:rPr>
        <w:t>Certiorari</w:t>
      </w:r>
      <w:r w:rsidRPr="00A40E07">
        <w:rPr>
          <w:rFonts w:ascii="Bookman Old Style" w:hAnsi="Bookman Old Style"/>
          <w:b/>
          <w:i/>
          <w:sz w:val="28"/>
          <w:szCs w:val="28"/>
          <w:lang w:eastAsia="x-none"/>
        </w:rPr>
        <w:t>,</w:t>
      </w:r>
      <w:r w:rsidR="00E6565C">
        <w:rPr>
          <w:rFonts w:ascii="Bookman Old Style" w:hAnsi="Bookman Old Style"/>
          <w:b/>
          <w:i/>
          <w:sz w:val="28"/>
          <w:szCs w:val="28"/>
          <w:lang w:eastAsia="x-none"/>
        </w:rPr>
        <w:t xml:space="preserve"> </w:t>
      </w:r>
      <w:r w:rsidR="00E6565C" w:rsidRPr="00A40E07">
        <w:rPr>
          <w:rFonts w:ascii="Bookman Old Style" w:hAnsi="Bookman Old Style"/>
          <w:b/>
          <w:i/>
          <w:sz w:val="28"/>
          <w:szCs w:val="28"/>
          <w:lang w:eastAsia="x-none"/>
        </w:rPr>
        <w:t>Πολ</w:t>
      </w:r>
      <w:r w:rsidR="00E6565C">
        <w:rPr>
          <w:rFonts w:ascii="Bookman Old Style" w:hAnsi="Bookman Old Style"/>
          <w:b/>
          <w:i/>
          <w:sz w:val="28"/>
          <w:szCs w:val="28"/>
          <w:lang w:eastAsia="x-none"/>
        </w:rPr>
        <w:t xml:space="preserve">. </w:t>
      </w:r>
      <w:proofErr w:type="spellStart"/>
      <w:r w:rsidR="00E6565C" w:rsidRPr="00A40E07">
        <w:rPr>
          <w:rFonts w:ascii="Bookman Old Style" w:hAnsi="Bookman Old Style"/>
          <w:b/>
          <w:i/>
          <w:sz w:val="28"/>
          <w:szCs w:val="28"/>
          <w:lang w:eastAsia="x-none"/>
        </w:rPr>
        <w:t>Έφ</w:t>
      </w:r>
      <w:proofErr w:type="spellEnd"/>
      <w:r w:rsidR="00E6565C">
        <w:rPr>
          <w:rFonts w:ascii="Bookman Old Style" w:hAnsi="Bookman Old Style"/>
          <w:b/>
          <w:i/>
          <w:sz w:val="28"/>
          <w:szCs w:val="28"/>
          <w:lang w:eastAsia="x-none"/>
        </w:rPr>
        <w:t xml:space="preserve">. </w:t>
      </w:r>
      <w:proofErr w:type="spellStart"/>
      <w:r w:rsidR="00E6565C">
        <w:rPr>
          <w:rFonts w:ascii="Bookman Old Style" w:hAnsi="Bookman Old Style"/>
          <w:b/>
          <w:i/>
          <w:sz w:val="28"/>
          <w:szCs w:val="28"/>
          <w:lang w:eastAsia="x-none"/>
        </w:rPr>
        <w:t>Α</w:t>
      </w:r>
      <w:r w:rsidR="00E6565C" w:rsidRPr="00A40E07">
        <w:rPr>
          <w:rFonts w:ascii="Bookman Old Style" w:hAnsi="Bookman Old Style"/>
          <w:b/>
          <w:i/>
          <w:sz w:val="28"/>
          <w:szCs w:val="28"/>
          <w:lang w:eastAsia="x-none"/>
        </w:rPr>
        <w:t>ρ</w:t>
      </w:r>
      <w:proofErr w:type="spellEnd"/>
      <w:r w:rsidR="00E6565C" w:rsidRPr="00A40E07">
        <w:rPr>
          <w:rFonts w:ascii="Bookman Old Style" w:hAnsi="Bookman Old Style"/>
          <w:b/>
          <w:i/>
          <w:sz w:val="28"/>
          <w:szCs w:val="28"/>
          <w:lang w:eastAsia="x-none"/>
        </w:rPr>
        <w:t>. 1/2021,</w:t>
      </w:r>
      <w:r w:rsidR="00E6565C">
        <w:rPr>
          <w:rFonts w:ascii="Bookman Old Style" w:hAnsi="Bookman Old Style"/>
          <w:b/>
          <w:i/>
          <w:sz w:val="28"/>
          <w:szCs w:val="28"/>
          <w:lang w:eastAsia="x-none"/>
        </w:rPr>
        <w:t xml:space="preserve"> </w:t>
      </w:r>
      <w:proofErr w:type="spellStart"/>
      <w:r w:rsidRPr="00A40E07">
        <w:rPr>
          <w:rFonts w:ascii="Bookman Old Style" w:hAnsi="Bookman Old Style"/>
          <w:b/>
          <w:i/>
          <w:sz w:val="28"/>
          <w:szCs w:val="28"/>
          <w:lang w:eastAsia="x-none"/>
        </w:rPr>
        <w:t>ημερ</w:t>
      </w:r>
      <w:proofErr w:type="spellEnd"/>
      <w:r w:rsidRPr="00A40E07">
        <w:rPr>
          <w:rFonts w:ascii="Bookman Old Style" w:hAnsi="Bookman Old Style"/>
          <w:b/>
          <w:i/>
          <w:sz w:val="28"/>
          <w:szCs w:val="28"/>
          <w:lang w:eastAsia="x-none"/>
        </w:rPr>
        <w:t>. 21.9.2021</w:t>
      </w:r>
      <w:r w:rsidRPr="00A40E07">
        <w:rPr>
          <w:rFonts w:ascii="Bookman Old Style" w:hAnsi="Bookman Old Style"/>
          <w:sz w:val="28"/>
          <w:szCs w:val="28"/>
          <w:lang w:eastAsia="x-none"/>
        </w:rPr>
        <w:t>. Παραθέτω το σχετικό απόσπασμα:</w:t>
      </w:r>
    </w:p>
    <w:p w14:paraId="64995C7F" w14:textId="77777777" w:rsidR="00F33DD9" w:rsidRPr="00A40E07" w:rsidRDefault="00F33DD9" w:rsidP="00B351FA">
      <w:pPr>
        <w:spacing w:line="480" w:lineRule="auto"/>
        <w:ind w:firstLine="284"/>
        <w:rPr>
          <w:rFonts w:ascii="Bookman Old Style" w:hAnsi="Bookman Old Style"/>
          <w:sz w:val="28"/>
          <w:szCs w:val="28"/>
          <w:lang w:eastAsia="x-none"/>
        </w:rPr>
      </w:pPr>
    </w:p>
    <w:p w14:paraId="76A4A066" w14:textId="77777777" w:rsidR="00A40E07" w:rsidRPr="003516CF" w:rsidRDefault="00D51669" w:rsidP="00D51669">
      <w:pPr>
        <w:spacing w:line="240" w:lineRule="auto"/>
        <w:ind w:left="720" w:right="-62"/>
        <w:rPr>
          <w:rFonts w:ascii="Bookman Old Style" w:eastAsia="Times New Roman" w:hAnsi="Bookman Old Style" w:cs="Arial"/>
          <w:i/>
          <w:iCs/>
          <w:sz w:val="28"/>
          <w:szCs w:val="28"/>
          <w:lang w:eastAsia="el-GR"/>
        </w:rPr>
      </w:pPr>
      <w:r w:rsidRPr="00A40E07">
        <w:rPr>
          <w:rFonts w:ascii="Bookman Old Style" w:eastAsia="Times New Roman" w:hAnsi="Bookman Old Style" w:cs="Arial"/>
          <w:i/>
          <w:iCs/>
          <w:sz w:val="28"/>
          <w:szCs w:val="28"/>
          <w:lang w:eastAsia="el-GR"/>
        </w:rPr>
        <w:t xml:space="preserve">«Σε πλήρη συμφωνία με το πρωτόδικο Δικαστήριο, καταλήγουμε ότι δεν επρόκειτο για περίπτωση υπέρβασης εξουσίας ή έκδηλης νομικής πλάνης από το κατώτερο Δικαστήριο.  Ό,τι πραγματικά εγειρόταν ήταν κατά πόσο η απόφαση του κατώτερου Δικαστηρίου ήταν ορθή ή εσφαλμένη.  Προς διαπίστωση τούτου, το ένδικο μέσο της έφεσης, όχι μόνο ήταν διαθέσιμο στους </w:t>
      </w:r>
      <w:proofErr w:type="spellStart"/>
      <w:r w:rsidRPr="00A40E07">
        <w:rPr>
          <w:rFonts w:ascii="Bookman Old Style" w:eastAsia="Times New Roman" w:hAnsi="Bookman Old Style" w:cs="Arial"/>
          <w:i/>
          <w:iCs/>
          <w:sz w:val="28"/>
          <w:szCs w:val="28"/>
          <w:lang w:eastAsia="el-GR"/>
        </w:rPr>
        <w:t>Εφεσείοντες</w:t>
      </w:r>
      <w:proofErr w:type="spellEnd"/>
      <w:r w:rsidRPr="00A40E07">
        <w:rPr>
          <w:rFonts w:ascii="Bookman Old Style" w:eastAsia="Times New Roman" w:hAnsi="Bookman Old Style" w:cs="Arial"/>
          <w:i/>
          <w:iCs/>
          <w:sz w:val="28"/>
          <w:szCs w:val="28"/>
          <w:lang w:eastAsia="el-GR"/>
        </w:rPr>
        <w:t xml:space="preserve">, όπως ορθά υπέδειξε το πρωτόδικο Δικαστήριο, αλλά ήταν και η μόνη δικονομική οδός που θα μπορούσε να επιφέρει το επιθυμητό </w:t>
      </w:r>
      <w:proofErr w:type="spellStart"/>
      <w:r w:rsidRPr="00A40E07">
        <w:rPr>
          <w:rFonts w:ascii="Bookman Old Style" w:eastAsia="Times New Roman" w:hAnsi="Bookman Old Style" w:cs="Arial"/>
          <w:i/>
          <w:iCs/>
          <w:sz w:val="28"/>
          <w:szCs w:val="28"/>
          <w:lang w:eastAsia="el-GR"/>
        </w:rPr>
        <w:t>γι</w:t>
      </w:r>
      <w:proofErr w:type="spellEnd"/>
      <w:r w:rsidRPr="00A40E07">
        <w:rPr>
          <w:rFonts w:ascii="Bookman Old Style" w:eastAsia="Times New Roman" w:hAnsi="Bookman Old Style" w:cs="Arial"/>
          <w:i/>
          <w:iCs/>
          <w:sz w:val="28"/>
          <w:szCs w:val="28"/>
          <w:lang w:eastAsia="el-GR"/>
        </w:rPr>
        <w:t>΄</w:t>
      </w:r>
      <w:r w:rsidR="00B351FA" w:rsidRPr="00A40E07">
        <w:rPr>
          <w:rFonts w:ascii="Bookman Old Style" w:eastAsia="Times New Roman" w:hAnsi="Bookman Old Style" w:cs="Arial"/>
          <w:i/>
          <w:iCs/>
          <w:sz w:val="28"/>
          <w:szCs w:val="28"/>
          <w:lang w:eastAsia="el-GR"/>
        </w:rPr>
        <w:t xml:space="preserve"> </w:t>
      </w:r>
      <w:r w:rsidRPr="00A40E07">
        <w:rPr>
          <w:rFonts w:ascii="Bookman Old Style" w:eastAsia="Times New Roman" w:hAnsi="Bookman Old Style" w:cs="Arial"/>
          <w:i/>
          <w:iCs/>
          <w:sz w:val="28"/>
          <w:szCs w:val="28"/>
          <w:lang w:eastAsia="el-GR"/>
        </w:rPr>
        <w:t>αυτούς αποτέλεσμα.» </w:t>
      </w:r>
    </w:p>
    <w:p w14:paraId="398E5F2C" w14:textId="00CA9437" w:rsidR="00D51669" w:rsidRPr="00A40E07" w:rsidRDefault="00D51669" w:rsidP="00D51669">
      <w:pPr>
        <w:spacing w:line="240" w:lineRule="auto"/>
        <w:ind w:left="720" w:right="-62"/>
        <w:rPr>
          <w:rFonts w:ascii="Bookman Old Style" w:eastAsia="Times New Roman" w:hAnsi="Bookman Old Style" w:cs="Times New Roman"/>
          <w:i/>
          <w:iCs/>
          <w:sz w:val="28"/>
          <w:szCs w:val="28"/>
          <w:lang w:eastAsia="el-GR"/>
        </w:rPr>
      </w:pPr>
      <w:r w:rsidRPr="00A40E07">
        <w:rPr>
          <w:rFonts w:ascii="Bookman Old Style" w:eastAsia="Times New Roman" w:hAnsi="Bookman Old Style" w:cs="Arial"/>
          <w:i/>
          <w:iCs/>
          <w:sz w:val="28"/>
          <w:szCs w:val="28"/>
          <w:lang w:eastAsia="el-GR"/>
        </w:rPr>
        <w:t xml:space="preserve"> </w:t>
      </w:r>
    </w:p>
    <w:p w14:paraId="25E5FAE5" w14:textId="77777777" w:rsidR="00D51669" w:rsidRPr="00A40E07" w:rsidRDefault="00D51669" w:rsidP="00D51669">
      <w:pPr>
        <w:spacing w:line="480" w:lineRule="auto"/>
        <w:ind w:right="-64"/>
        <w:rPr>
          <w:rFonts w:ascii="Bookman Old Style" w:eastAsia="Times New Roman" w:hAnsi="Bookman Old Style" w:cs="Times New Roman"/>
          <w:i/>
          <w:iCs/>
          <w:sz w:val="28"/>
          <w:szCs w:val="28"/>
          <w:lang w:eastAsia="el-GR"/>
        </w:rPr>
      </w:pPr>
      <w:r w:rsidRPr="00A40E07">
        <w:rPr>
          <w:rFonts w:ascii="Bookman Old Style" w:eastAsia="Times New Roman" w:hAnsi="Bookman Old Style" w:cs="Arial"/>
          <w:i/>
          <w:iCs/>
          <w:sz w:val="28"/>
          <w:szCs w:val="28"/>
          <w:lang w:eastAsia="el-GR"/>
        </w:rPr>
        <w:t> </w:t>
      </w:r>
    </w:p>
    <w:p w14:paraId="154D392B" w14:textId="77777777" w:rsidR="007F754F" w:rsidRDefault="00B351FA" w:rsidP="00B351FA">
      <w:pPr>
        <w:spacing w:line="480" w:lineRule="auto"/>
        <w:ind w:firstLine="284"/>
        <w:rPr>
          <w:rFonts w:ascii="Bookman Old Style" w:hAnsi="Bookman Old Style"/>
          <w:sz w:val="28"/>
          <w:szCs w:val="28"/>
          <w:lang w:eastAsia="x-none"/>
        </w:rPr>
      </w:pPr>
      <w:r w:rsidRPr="00A40E07">
        <w:rPr>
          <w:rFonts w:ascii="Bookman Old Style" w:hAnsi="Bookman Old Style"/>
          <w:sz w:val="28"/>
          <w:szCs w:val="28"/>
          <w:lang w:eastAsia="x-none"/>
        </w:rPr>
        <w:t>Δ</w:t>
      </w:r>
      <w:r w:rsidR="00D51669" w:rsidRPr="00A40E07">
        <w:rPr>
          <w:rFonts w:ascii="Bookman Old Style" w:hAnsi="Bookman Old Style"/>
          <w:sz w:val="28"/>
          <w:szCs w:val="28"/>
          <w:lang w:eastAsia="x-none"/>
        </w:rPr>
        <w:t>εν έχω ικανοποιηθεί ότι υπάρχει εκ πρώτης όψεως υπόθεση και/ή συζητήσιμο θέμα (</w:t>
      </w:r>
      <w:r w:rsidR="00D51669" w:rsidRPr="00A40E07">
        <w:rPr>
          <w:rFonts w:ascii="Bookman Old Style" w:hAnsi="Bookman Old Style"/>
          <w:b/>
          <w:i/>
          <w:sz w:val="28"/>
          <w:szCs w:val="28"/>
          <w:lang w:eastAsia="x-none"/>
        </w:rPr>
        <w:t>Ανθίμου (1991) 1 ΑΑΔ, 41, 48</w:t>
      </w:r>
      <w:r w:rsidR="00D51669" w:rsidRPr="00A40E07">
        <w:rPr>
          <w:rFonts w:ascii="Bookman Old Style" w:hAnsi="Bookman Old Style"/>
          <w:sz w:val="28"/>
          <w:szCs w:val="28"/>
          <w:lang w:eastAsia="x-none"/>
        </w:rPr>
        <w:t xml:space="preserve">). </w:t>
      </w:r>
    </w:p>
    <w:p w14:paraId="4707FC15" w14:textId="77777777" w:rsidR="00786232" w:rsidRDefault="00786232" w:rsidP="00B351FA">
      <w:pPr>
        <w:spacing w:line="480" w:lineRule="auto"/>
        <w:ind w:firstLine="284"/>
        <w:rPr>
          <w:rFonts w:ascii="Bookman Old Style" w:hAnsi="Bookman Old Style"/>
          <w:sz w:val="28"/>
          <w:szCs w:val="28"/>
          <w:lang w:eastAsia="x-none"/>
        </w:rPr>
      </w:pPr>
    </w:p>
    <w:p w14:paraId="73B85ACA" w14:textId="77777777" w:rsidR="00E6565C" w:rsidRDefault="00E6565C" w:rsidP="00E6565C">
      <w:pPr>
        <w:spacing w:line="480" w:lineRule="auto"/>
        <w:ind w:firstLine="284"/>
        <w:rPr>
          <w:rFonts w:ascii="Bookman Old Style" w:eastAsia="Times New Roman" w:hAnsi="Bookman Old Style" w:cs="Arial"/>
          <w:color w:val="000000"/>
          <w:sz w:val="28"/>
          <w:szCs w:val="28"/>
          <w:lang w:eastAsia="en-CY" w:bidi="he-IL"/>
        </w:rPr>
      </w:pPr>
      <w:r>
        <w:rPr>
          <w:rFonts w:ascii="Bookman Old Style" w:hAnsi="Bookman Old Style"/>
          <w:sz w:val="28"/>
          <w:szCs w:val="28"/>
          <w:lang w:eastAsia="x-none"/>
        </w:rPr>
        <w:t>Κ</w:t>
      </w:r>
      <w:r w:rsidR="00B351FA" w:rsidRPr="00A40E07">
        <w:rPr>
          <w:rFonts w:ascii="Bookman Old Style" w:hAnsi="Bookman Old Style"/>
          <w:sz w:val="28"/>
          <w:szCs w:val="28"/>
          <w:lang w:eastAsia="x-none"/>
        </w:rPr>
        <w:t>αι αν ακόμη διαπίστωνα</w:t>
      </w:r>
      <w:r>
        <w:rPr>
          <w:rFonts w:ascii="Bookman Old Style" w:hAnsi="Bookman Old Style"/>
          <w:sz w:val="28"/>
          <w:szCs w:val="28"/>
          <w:lang w:eastAsia="x-none"/>
        </w:rPr>
        <w:t xml:space="preserve"> ότι υπήρχε</w:t>
      </w:r>
      <w:r w:rsidR="00B351FA" w:rsidRPr="00A40E07">
        <w:rPr>
          <w:rFonts w:ascii="Bookman Old Style" w:hAnsi="Bookman Old Style"/>
          <w:sz w:val="28"/>
          <w:szCs w:val="28"/>
          <w:lang w:eastAsia="x-none"/>
        </w:rPr>
        <w:t xml:space="preserve"> εκ πρώτης όψεως υπόθεση, αυτό δεν θα ήταν αρκετό για χορήγηση της </w:t>
      </w:r>
      <w:r w:rsidR="00B351FA" w:rsidRPr="00A40E07">
        <w:rPr>
          <w:rFonts w:ascii="Bookman Old Style" w:hAnsi="Bookman Old Style"/>
          <w:sz w:val="28"/>
          <w:szCs w:val="28"/>
          <w:lang w:eastAsia="x-none"/>
        </w:rPr>
        <w:lastRenderedPageBreak/>
        <w:t>αιτούμενης άδειας</w:t>
      </w:r>
      <w:r w:rsidR="007F754F">
        <w:rPr>
          <w:rFonts w:ascii="Bookman Old Style" w:hAnsi="Bookman Old Style"/>
          <w:sz w:val="28"/>
          <w:szCs w:val="28"/>
          <w:lang w:eastAsia="x-none"/>
        </w:rPr>
        <w:t xml:space="preserve"> (</w:t>
      </w:r>
      <w:r w:rsidR="00B351FA" w:rsidRPr="00A40E07">
        <w:rPr>
          <w:rFonts w:ascii="Bookman Old Style" w:eastAsia="Times New Roman" w:hAnsi="Bookman Old Style" w:cs="Arial"/>
          <w:b/>
          <w:bCs/>
          <w:i/>
          <w:iCs/>
          <w:color w:val="000000"/>
          <w:sz w:val="28"/>
          <w:szCs w:val="28"/>
          <w:lang w:eastAsia="en-CY" w:bidi="he-IL"/>
        </w:rPr>
        <w:t xml:space="preserve">Αναφορικά με την Αίτηση του ΧΧΧ </w:t>
      </w:r>
      <w:r w:rsidR="00B351FA" w:rsidRPr="00A40E07">
        <w:rPr>
          <w:rFonts w:ascii="Bookman Old Style" w:eastAsia="Times New Roman" w:hAnsi="Bookman Old Style" w:cs="Arial"/>
          <w:b/>
          <w:bCs/>
          <w:i/>
          <w:iCs/>
          <w:color w:val="000000"/>
          <w:sz w:val="28"/>
          <w:szCs w:val="28"/>
          <w:lang w:val="en-US" w:eastAsia="en-CY" w:bidi="he-IL"/>
        </w:rPr>
        <w:t>M</w:t>
      </w:r>
      <w:proofErr w:type="spellStart"/>
      <w:r w:rsidR="00B351FA" w:rsidRPr="00A40E07">
        <w:rPr>
          <w:rFonts w:ascii="Bookman Old Style" w:eastAsia="Times New Roman" w:hAnsi="Bookman Old Style" w:cs="Arial"/>
          <w:b/>
          <w:bCs/>
          <w:i/>
          <w:iCs/>
          <w:color w:val="000000"/>
          <w:sz w:val="28"/>
          <w:szCs w:val="28"/>
          <w:lang w:eastAsia="en-CY" w:bidi="he-IL"/>
        </w:rPr>
        <w:t>ιτέλα</w:t>
      </w:r>
      <w:proofErr w:type="spellEnd"/>
      <w:r w:rsidR="00B351FA" w:rsidRPr="00A40E07">
        <w:rPr>
          <w:rFonts w:ascii="Bookman Old Style" w:eastAsia="Times New Roman" w:hAnsi="Bookman Old Style" w:cs="Arial"/>
          <w:b/>
          <w:bCs/>
          <w:i/>
          <w:iCs/>
          <w:color w:val="000000"/>
          <w:sz w:val="28"/>
          <w:szCs w:val="28"/>
          <w:lang w:eastAsia="en-CY" w:bidi="he-IL"/>
        </w:rPr>
        <w:t xml:space="preserve"> για Άδεια για την Καταχώριση Αίτησης για την Έκδοση Προνομιακού Εντάλματος </w:t>
      </w:r>
      <w:r w:rsidR="00B351FA" w:rsidRPr="00A40E07">
        <w:rPr>
          <w:rFonts w:ascii="Bookman Old Style" w:eastAsia="Times New Roman" w:hAnsi="Bookman Old Style" w:cs="Arial"/>
          <w:b/>
          <w:bCs/>
          <w:i/>
          <w:iCs/>
          <w:color w:val="000000"/>
          <w:sz w:val="28"/>
          <w:szCs w:val="28"/>
          <w:lang w:val="en-US" w:eastAsia="en-CY" w:bidi="he-IL"/>
        </w:rPr>
        <w:t>Certiorari</w:t>
      </w:r>
      <w:r w:rsidR="00B351FA" w:rsidRPr="00A40E07">
        <w:rPr>
          <w:rFonts w:ascii="Bookman Old Style" w:eastAsia="Times New Roman" w:hAnsi="Bookman Old Style" w:cs="Arial"/>
          <w:b/>
          <w:bCs/>
          <w:i/>
          <w:iCs/>
          <w:color w:val="000000"/>
          <w:sz w:val="28"/>
          <w:szCs w:val="28"/>
          <w:lang w:eastAsia="en-CY" w:bidi="he-IL"/>
        </w:rPr>
        <w:t xml:space="preserve"> και/ή </w:t>
      </w:r>
      <w:r w:rsidR="00B351FA" w:rsidRPr="00A40E07">
        <w:rPr>
          <w:rFonts w:ascii="Bookman Old Style" w:eastAsia="Times New Roman" w:hAnsi="Bookman Old Style" w:cs="Arial"/>
          <w:b/>
          <w:bCs/>
          <w:i/>
          <w:iCs/>
          <w:color w:val="000000"/>
          <w:sz w:val="28"/>
          <w:szCs w:val="28"/>
          <w:lang w:val="en-US" w:eastAsia="en-CY" w:bidi="he-IL"/>
        </w:rPr>
        <w:t>Prohibition</w:t>
      </w:r>
      <w:r w:rsidR="00B351FA" w:rsidRPr="00A40E07">
        <w:rPr>
          <w:rFonts w:ascii="Bookman Old Style" w:eastAsia="Times New Roman" w:hAnsi="Bookman Old Style" w:cs="Arial"/>
          <w:b/>
          <w:bCs/>
          <w:i/>
          <w:iCs/>
          <w:color w:val="000000"/>
          <w:sz w:val="28"/>
          <w:szCs w:val="28"/>
          <w:lang w:eastAsia="en-CY" w:bidi="he-IL"/>
        </w:rPr>
        <w:t xml:space="preserve">, Πολ. </w:t>
      </w:r>
      <w:proofErr w:type="spellStart"/>
      <w:r w:rsidR="00B351FA" w:rsidRPr="00A40E07">
        <w:rPr>
          <w:rFonts w:ascii="Bookman Old Style" w:eastAsia="Times New Roman" w:hAnsi="Bookman Old Style" w:cs="Arial"/>
          <w:b/>
          <w:bCs/>
          <w:i/>
          <w:iCs/>
          <w:color w:val="000000"/>
          <w:sz w:val="28"/>
          <w:szCs w:val="28"/>
          <w:lang w:eastAsia="en-CY" w:bidi="he-IL"/>
        </w:rPr>
        <w:t>Έφ</w:t>
      </w:r>
      <w:proofErr w:type="spellEnd"/>
      <w:r w:rsidR="00B351FA" w:rsidRPr="00A40E07">
        <w:rPr>
          <w:rFonts w:ascii="Bookman Old Style" w:eastAsia="Times New Roman" w:hAnsi="Bookman Old Style" w:cs="Arial"/>
          <w:b/>
          <w:bCs/>
          <w:i/>
          <w:iCs/>
          <w:color w:val="000000"/>
          <w:sz w:val="28"/>
          <w:szCs w:val="28"/>
          <w:lang w:eastAsia="en-CY" w:bidi="he-IL"/>
        </w:rPr>
        <w:t xml:space="preserve">. 43/2019, </w:t>
      </w:r>
      <w:proofErr w:type="spellStart"/>
      <w:r w:rsidR="00B351FA" w:rsidRPr="00A40E07">
        <w:rPr>
          <w:rFonts w:ascii="Bookman Old Style" w:eastAsia="Times New Roman" w:hAnsi="Bookman Old Style" w:cs="Arial"/>
          <w:b/>
          <w:bCs/>
          <w:i/>
          <w:iCs/>
          <w:color w:val="000000"/>
          <w:sz w:val="28"/>
          <w:szCs w:val="28"/>
          <w:lang w:eastAsia="en-CY" w:bidi="he-IL"/>
        </w:rPr>
        <w:t>ημερ</w:t>
      </w:r>
      <w:proofErr w:type="spellEnd"/>
      <w:r w:rsidR="00B351FA" w:rsidRPr="00A40E07">
        <w:rPr>
          <w:rFonts w:ascii="Bookman Old Style" w:eastAsia="Times New Roman" w:hAnsi="Bookman Old Style" w:cs="Arial"/>
          <w:b/>
          <w:bCs/>
          <w:i/>
          <w:iCs/>
          <w:color w:val="000000"/>
          <w:sz w:val="28"/>
          <w:szCs w:val="28"/>
          <w:lang w:eastAsia="en-CY" w:bidi="he-IL"/>
        </w:rPr>
        <w:t>. 2.4.2019</w:t>
      </w:r>
      <w:r>
        <w:rPr>
          <w:rFonts w:ascii="Bookman Old Style" w:eastAsia="Times New Roman" w:hAnsi="Bookman Old Style" w:cs="Arial"/>
          <w:b/>
          <w:bCs/>
          <w:i/>
          <w:iCs/>
          <w:color w:val="000000"/>
          <w:sz w:val="28"/>
          <w:szCs w:val="28"/>
          <w:lang w:eastAsia="en-CY" w:bidi="he-IL"/>
        </w:rPr>
        <w:t xml:space="preserve"> </w:t>
      </w:r>
      <w:r w:rsidRPr="00E6565C">
        <w:rPr>
          <w:rFonts w:ascii="Bookman Old Style" w:eastAsia="Times New Roman" w:hAnsi="Bookman Old Style" w:cs="Arial"/>
          <w:color w:val="000000"/>
          <w:sz w:val="28"/>
          <w:szCs w:val="28"/>
          <w:lang w:eastAsia="en-CY" w:bidi="he-IL"/>
        </w:rPr>
        <w:t>και</w:t>
      </w:r>
      <w:r>
        <w:rPr>
          <w:rFonts w:ascii="Bookman Old Style" w:eastAsia="Times New Roman" w:hAnsi="Bookman Old Style" w:cs="Arial"/>
          <w:color w:val="000000"/>
          <w:sz w:val="28"/>
          <w:szCs w:val="28"/>
          <w:lang w:eastAsia="en-CY" w:bidi="he-IL"/>
        </w:rPr>
        <w:t xml:space="preserve"> </w:t>
      </w:r>
      <w:r w:rsidR="00B351FA" w:rsidRPr="00A40E07">
        <w:rPr>
          <w:rFonts w:ascii="Bookman Old Style" w:eastAsia="Times New Roman" w:hAnsi="Bookman Old Style" w:cs="Arial"/>
          <w:b/>
          <w:bCs/>
          <w:i/>
          <w:iCs/>
          <w:color w:val="000000"/>
          <w:sz w:val="28"/>
          <w:szCs w:val="28"/>
          <w:lang w:eastAsia="en-CY" w:bidi="he-IL"/>
        </w:rPr>
        <w:t xml:space="preserve">Αναφορικά με την Αίτηση της Ελληνικής Τράπεζας Δημόσια Εταιρεία </w:t>
      </w:r>
      <w:proofErr w:type="spellStart"/>
      <w:r w:rsidR="00B351FA" w:rsidRPr="00A40E07">
        <w:rPr>
          <w:rFonts w:ascii="Bookman Old Style" w:eastAsia="Times New Roman" w:hAnsi="Bookman Old Style" w:cs="Arial"/>
          <w:b/>
          <w:bCs/>
          <w:i/>
          <w:iCs/>
          <w:color w:val="000000"/>
          <w:sz w:val="28"/>
          <w:szCs w:val="28"/>
          <w:lang w:eastAsia="en-CY" w:bidi="he-IL"/>
        </w:rPr>
        <w:t>Λτδ</w:t>
      </w:r>
      <w:proofErr w:type="spellEnd"/>
      <w:r w:rsidR="00B351FA" w:rsidRPr="00A40E07">
        <w:rPr>
          <w:rFonts w:ascii="Bookman Old Style" w:eastAsia="Times New Roman" w:hAnsi="Bookman Old Style" w:cs="Arial"/>
          <w:b/>
          <w:bCs/>
          <w:i/>
          <w:iCs/>
          <w:color w:val="000000"/>
          <w:sz w:val="28"/>
          <w:szCs w:val="28"/>
          <w:lang w:eastAsia="en-CY" w:bidi="he-IL"/>
        </w:rPr>
        <w:t xml:space="preserve"> για Άδεια για Καταχώριση Αίτησης για Έκδοση Προνομιακών Ενταλμάτων </w:t>
      </w:r>
      <w:r w:rsidR="00B351FA" w:rsidRPr="00A40E07">
        <w:rPr>
          <w:rFonts w:ascii="Bookman Old Style" w:eastAsia="Times New Roman" w:hAnsi="Bookman Old Style" w:cs="Arial"/>
          <w:b/>
          <w:bCs/>
          <w:i/>
          <w:iCs/>
          <w:color w:val="000000"/>
          <w:sz w:val="28"/>
          <w:szCs w:val="28"/>
          <w:lang w:val="en-US" w:eastAsia="en-CY" w:bidi="he-IL"/>
        </w:rPr>
        <w:t>Certiorari</w:t>
      </w:r>
      <w:r w:rsidR="00B351FA" w:rsidRPr="00A40E07">
        <w:rPr>
          <w:rFonts w:ascii="Bookman Old Style" w:eastAsia="Times New Roman" w:hAnsi="Bookman Old Style" w:cs="Arial"/>
          <w:b/>
          <w:bCs/>
          <w:i/>
          <w:iCs/>
          <w:color w:val="000000"/>
          <w:sz w:val="28"/>
          <w:szCs w:val="28"/>
          <w:lang w:eastAsia="en-CY" w:bidi="he-IL"/>
        </w:rPr>
        <w:t xml:space="preserve"> και </w:t>
      </w:r>
      <w:r w:rsidR="00B351FA" w:rsidRPr="00A40E07">
        <w:rPr>
          <w:rFonts w:ascii="Bookman Old Style" w:eastAsia="Times New Roman" w:hAnsi="Bookman Old Style" w:cs="Arial"/>
          <w:b/>
          <w:bCs/>
          <w:i/>
          <w:iCs/>
          <w:color w:val="000000"/>
          <w:sz w:val="28"/>
          <w:szCs w:val="28"/>
          <w:lang w:val="en-US" w:eastAsia="en-CY" w:bidi="he-IL"/>
        </w:rPr>
        <w:t>Prohibition</w:t>
      </w:r>
      <w:r w:rsidR="00B351FA" w:rsidRPr="00A40E07">
        <w:rPr>
          <w:rFonts w:ascii="Bookman Old Style" w:eastAsia="Times New Roman" w:hAnsi="Bookman Old Style" w:cs="Arial"/>
          <w:b/>
          <w:bCs/>
          <w:i/>
          <w:iCs/>
          <w:color w:val="000000"/>
          <w:sz w:val="28"/>
          <w:szCs w:val="28"/>
          <w:lang w:eastAsia="en-CY" w:bidi="he-IL"/>
        </w:rPr>
        <w:t xml:space="preserve">, Πολ. </w:t>
      </w:r>
      <w:proofErr w:type="spellStart"/>
      <w:r w:rsidR="00B351FA" w:rsidRPr="00A40E07">
        <w:rPr>
          <w:rFonts w:ascii="Bookman Old Style" w:eastAsia="Times New Roman" w:hAnsi="Bookman Old Style" w:cs="Arial"/>
          <w:b/>
          <w:bCs/>
          <w:i/>
          <w:iCs/>
          <w:color w:val="000000"/>
          <w:sz w:val="28"/>
          <w:szCs w:val="28"/>
          <w:lang w:eastAsia="en-CY" w:bidi="he-IL"/>
        </w:rPr>
        <w:t>Έφ</w:t>
      </w:r>
      <w:proofErr w:type="spellEnd"/>
      <w:r w:rsidR="00B351FA" w:rsidRPr="00A40E07">
        <w:rPr>
          <w:rFonts w:ascii="Bookman Old Style" w:eastAsia="Times New Roman" w:hAnsi="Bookman Old Style" w:cs="Arial"/>
          <w:b/>
          <w:bCs/>
          <w:i/>
          <w:iCs/>
          <w:color w:val="000000"/>
          <w:sz w:val="28"/>
          <w:szCs w:val="28"/>
          <w:lang w:eastAsia="en-CY" w:bidi="he-IL"/>
        </w:rPr>
        <w:t xml:space="preserve">. </w:t>
      </w:r>
      <w:proofErr w:type="spellStart"/>
      <w:r w:rsidR="00B351FA" w:rsidRPr="00A40E07">
        <w:rPr>
          <w:rFonts w:ascii="Bookman Old Style" w:eastAsia="Times New Roman" w:hAnsi="Bookman Old Style" w:cs="Arial"/>
          <w:b/>
          <w:bCs/>
          <w:i/>
          <w:iCs/>
          <w:color w:val="000000"/>
          <w:sz w:val="28"/>
          <w:szCs w:val="28"/>
          <w:lang w:eastAsia="en-CY" w:bidi="he-IL"/>
        </w:rPr>
        <w:t>Αρ</w:t>
      </w:r>
      <w:proofErr w:type="spellEnd"/>
      <w:r w:rsidR="00B351FA" w:rsidRPr="00A40E07">
        <w:rPr>
          <w:rFonts w:ascii="Bookman Old Style" w:eastAsia="Times New Roman" w:hAnsi="Bookman Old Style" w:cs="Arial"/>
          <w:b/>
          <w:bCs/>
          <w:i/>
          <w:iCs/>
          <w:color w:val="000000"/>
          <w:sz w:val="28"/>
          <w:szCs w:val="28"/>
          <w:lang w:eastAsia="en-CY" w:bidi="he-IL"/>
        </w:rPr>
        <w:t xml:space="preserve">. 108/2018, </w:t>
      </w:r>
      <w:proofErr w:type="spellStart"/>
      <w:r w:rsidR="00B351FA" w:rsidRPr="00A40E07">
        <w:rPr>
          <w:rFonts w:ascii="Bookman Old Style" w:eastAsia="Times New Roman" w:hAnsi="Bookman Old Style" w:cs="Arial"/>
          <w:b/>
          <w:bCs/>
          <w:i/>
          <w:iCs/>
          <w:color w:val="000000"/>
          <w:sz w:val="28"/>
          <w:szCs w:val="28"/>
          <w:lang w:eastAsia="en-CY" w:bidi="he-IL"/>
        </w:rPr>
        <w:t>ημερ</w:t>
      </w:r>
      <w:proofErr w:type="spellEnd"/>
      <w:r w:rsidR="00B351FA" w:rsidRPr="00A40E07">
        <w:rPr>
          <w:rFonts w:ascii="Bookman Old Style" w:eastAsia="Times New Roman" w:hAnsi="Bookman Old Style" w:cs="Arial"/>
          <w:b/>
          <w:bCs/>
          <w:i/>
          <w:iCs/>
          <w:color w:val="000000"/>
          <w:sz w:val="28"/>
          <w:szCs w:val="28"/>
          <w:lang w:eastAsia="en-CY" w:bidi="he-IL"/>
        </w:rPr>
        <w:t>. 16.5.2019</w:t>
      </w:r>
      <w:r w:rsidRPr="00E6565C">
        <w:rPr>
          <w:rFonts w:ascii="Bookman Old Style" w:eastAsia="Times New Roman" w:hAnsi="Bookman Old Style" w:cs="Arial"/>
          <w:i/>
          <w:iCs/>
          <w:color w:val="000000"/>
          <w:sz w:val="28"/>
          <w:szCs w:val="28"/>
          <w:lang w:eastAsia="en-CY" w:bidi="he-IL"/>
        </w:rPr>
        <w:t>)</w:t>
      </w:r>
      <w:r w:rsidR="00B351FA" w:rsidRPr="00E6565C">
        <w:rPr>
          <w:rFonts w:ascii="Bookman Old Style" w:eastAsia="Times New Roman" w:hAnsi="Bookman Old Style" w:cs="Arial"/>
          <w:color w:val="000000"/>
          <w:sz w:val="28"/>
          <w:szCs w:val="28"/>
          <w:lang w:eastAsia="en-CY" w:bidi="he-IL"/>
        </w:rPr>
        <w:t>.</w:t>
      </w:r>
      <w:r w:rsidR="00B351FA" w:rsidRPr="00A40E07">
        <w:rPr>
          <w:rFonts w:ascii="Bookman Old Style" w:eastAsia="Times New Roman" w:hAnsi="Bookman Old Style" w:cs="Arial"/>
          <w:color w:val="000000"/>
          <w:sz w:val="28"/>
          <w:szCs w:val="28"/>
          <w:lang w:eastAsia="en-CY" w:bidi="he-IL"/>
        </w:rPr>
        <w:t xml:space="preserve">  </w:t>
      </w:r>
    </w:p>
    <w:p w14:paraId="7E8CD260" w14:textId="77777777" w:rsidR="00E6565C" w:rsidRDefault="00E6565C" w:rsidP="00E6565C">
      <w:pPr>
        <w:spacing w:line="480" w:lineRule="auto"/>
        <w:ind w:firstLine="284"/>
        <w:rPr>
          <w:rFonts w:ascii="Bookman Old Style" w:eastAsia="Times New Roman" w:hAnsi="Bookman Old Style" w:cs="Arial"/>
          <w:color w:val="000000"/>
          <w:sz w:val="28"/>
          <w:szCs w:val="28"/>
          <w:lang w:eastAsia="en-CY" w:bidi="he-IL"/>
        </w:rPr>
      </w:pPr>
    </w:p>
    <w:p w14:paraId="05DAB81E" w14:textId="136E6257" w:rsidR="00B351FA" w:rsidRDefault="00E6565C" w:rsidP="00747A63">
      <w:pPr>
        <w:spacing w:line="480" w:lineRule="auto"/>
        <w:ind w:firstLine="284"/>
        <w:rPr>
          <w:rFonts w:ascii="Bookman Old Style" w:eastAsia="Times New Roman" w:hAnsi="Bookman Old Style" w:cs="Arial"/>
          <w:color w:val="000000"/>
          <w:sz w:val="28"/>
          <w:szCs w:val="28"/>
          <w:lang w:eastAsia="en-CY" w:bidi="he-IL"/>
        </w:rPr>
      </w:pPr>
      <w:r>
        <w:rPr>
          <w:rFonts w:ascii="Bookman Old Style" w:eastAsia="Times New Roman" w:hAnsi="Bookman Old Style" w:cs="Arial"/>
          <w:color w:val="000000"/>
          <w:sz w:val="28"/>
          <w:szCs w:val="28"/>
          <w:lang w:eastAsia="en-CY" w:bidi="he-IL"/>
        </w:rPr>
        <w:t>Στην τελευταία πιο πάνω απόφαση</w:t>
      </w:r>
      <w:r w:rsidR="00747A63">
        <w:rPr>
          <w:rFonts w:ascii="Bookman Old Style" w:eastAsia="Times New Roman" w:hAnsi="Bookman Old Style" w:cs="Arial"/>
          <w:color w:val="000000"/>
          <w:sz w:val="28"/>
          <w:szCs w:val="28"/>
          <w:lang w:eastAsia="en-CY" w:bidi="he-IL"/>
        </w:rPr>
        <w:t xml:space="preserve">, </w:t>
      </w:r>
      <w:r w:rsidR="00B351FA" w:rsidRPr="00A40E07">
        <w:rPr>
          <w:rFonts w:ascii="Bookman Old Style" w:eastAsia="Times New Roman" w:hAnsi="Bookman Old Style" w:cs="Arial"/>
          <w:color w:val="000000"/>
          <w:sz w:val="28"/>
          <w:szCs w:val="28"/>
          <w:lang w:eastAsia="en-CY" w:bidi="he-IL"/>
        </w:rPr>
        <w:t xml:space="preserve">αδελφός Δικαστής έκρινε ότι το κατώτερο Δικαστήριο είχε υποπέσει σε έκδηλη νομική πλάνη και ότι υπήρχε νομικό σφάλμα λόγω έκδηλης έλλειψης δικαιοδοσίας. </w:t>
      </w:r>
      <w:proofErr w:type="spellStart"/>
      <w:r w:rsidR="00B351FA" w:rsidRPr="00A40E07">
        <w:rPr>
          <w:rFonts w:ascii="Bookman Old Style" w:eastAsia="Times New Roman" w:hAnsi="Bookman Old Style" w:cs="Arial"/>
          <w:color w:val="000000"/>
          <w:sz w:val="28"/>
          <w:szCs w:val="28"/>
          <w:lang w:eastAsia="en-CY" w:bidi="he-IL"/>
        </w:rPr>
        <w:t>Κατ</w:t>
      </w:r>
      <w:proofErr w:type="spellEnd"/>
      <w:r w:rsidR="00B351FA" w:rsidRPr="00A40E07">
        <w:rPr>
          <w:rFonts w:ascii="Bookman Old Style" w:eastAsia="Times New Roman" w:hAnsi="Bookman Old Style" w:cs="Arial"/>
          <w:color w:val="000000"/>
          <w:sz w:val="28"/>
          <w:szCs w:val="28"/>
          <w:lang w:eastAsia="en-CY" w:bidi="he-IL"/>
        </w:rPr>
        <w:t xml:space="preserve">΄ επέκταση, χορήγησε το Προνομιακό Ένταλμα </w:t>
      </w:r>
      <w:r w:rsidR="00B351FA" w:rsidRPr="00A40E07">
        <w:rPr>
          <w:rFonts w:ascii="Bookman Old Style" w:eastAsia="Times New Roman" w:hAnsi="Bookman Old Style" w:cs="Arial"/>
          <w:color w:val="000000"/>
          <w:sz w:val="28"/>
          <w:szCs w:val="28"/>
          <w:lang w:val="en-US" w:eastAsia="en-CY" w:bidi="he-IL"/>
        </w:rPr>
        <w:t>Certiorari</w:t>
      </w:r>
      <w:r w:rsidR="00B351FA" w:rsidRPr="00A40E07">
        <w:rPr>
          <w:rFonts w:ascii="Bookman Old Style" w:eastAsia="Times New Roman" w:hAnsi="Bookman Old Style" w:cs="Arial"/>
          <w:color w:val="000000"/>
          <w:sz w:val="28"/>
          <w:szCs w:val="28"/>
          <w:lang w:eastAsia="en-CY" w:bidi="he-IL"/>
        </w:rPr>
        <w:t>.</w:t>
      </w:r>
      <w:r w:rsidR="00747A63">
        <w:rPr>
          <w:rFonts w:ascii="Bookman Old Style" w:eastAsia="Times New Roman" w:hAnsi="Bookman Old Style" w:cs="Arial"/>
          <w:color w:val="000000"/>
          <w:sz w:val="28"/>
          <w:szCs w:val="28"/>
          <w:lang w:eastAsia="en-CY" w:bidi="he-IL"/>
        </w:rPr>
        <w:t xml:space="preserve"> </w:t>
      </w:r>
      <w:r w:rsidR="00B351FA" w:rsidRPr="00A40E07">
        <w:rPr>
          <w:rFonts w:ascii="Bookman Old Style" w:eastAsia="Times New Roman" w:hAnsi="Bookman Old Style" w:cs="Arial"/>
          <w:color w:val="000000"/>
          <w:sz w:val="28"/>
          <w:szCs w:val="28"/>
          <w:lang w:eastAsia="en-CY" w:bidi="he-IL"/>
        </w:rPr>
        <w:t>Στο πλαίσιο</w:t>
      </w:r>
      <w:r w:rsidR="009F6F82">
        <w:rPr>
          <w:rFonts w:ascii="Bookman Old Style" w:eastAsia="Times New Roman" w:hAnsi="Bookman Old Style" w:cs="Arial"/>
          <w:color w:val="000000"/>
          <w:sz w:val="28"/>
          <w:szCs w:val="28"/>
          <w:lang w:eastAsia="en-CY" w:bidi="he-IL"/>
        </w:rPr>
        <w:t xml:space="preserve"> όμως</w:t>
      </w:r>
      <w:r w:rsidR="00B351FA" w:rsidRPr="00A40E07">
        <w:rPr>
          <w:rFonts w:ascii="Bookman Old Style" w:eastAsia="Times New Roman" w:hAnsi="Bookman Old Style" w:cs="Arial"/>
          <w:color w:val="000000"/>
          <w:sz w:val="28"/>
          <w:szCs w:val="28"/>
          <w:lang w:eastAsia="en-CY" w:bidi="he-IL"/>
        </w:rPr>
        <w:t xml:space="preserve"> έφεσης που ακολούθησε, η Ολομέλεια του Ανώτατου Δικαστηρίου, με παραπομπή στις υποθέσεις</w:t>
      </w:r>
      <w:r w:rsidR="007F754F">
        <w:rPr>
          <w:rFonts w:ascii="Bookman Old Style" w:eastAsia="Times New Roman" w:hAnsi="Bookman Old Style" w:cs="Arial"/>
          <w:color w:val="000000"/>
          <w:sz w:val="28"/>
          <w:szCs w:val="28"/>
          <w:lang w:eastAsia="en-CY" w:bidi="he-IL"/>
        </w:rPr>
        <w:t xml:space="preserve"> </w:t>
      </w:r>
      <w:r w:rsidR="007F754F" w:rsidRPr="00084A5E">
        <w:rPr>
          <w:rFonts w:ascii="Bookman Old Style" w:eastAsia="Times New Roman" w:hAnsi="Bookman Old Style" w:cs="Arial"/>
          <w:b/>
          <w:bCs/>
          <w:i/>
          <w:iCs/>
          <w:color w:val="000000"/>
          <w:sz w:val="26"/>
          <w:szCs w:val="26"/>
          <w:lang w:val="en-US" w:eastAsia="en-CY" w:bidi="he-IL"/>
        </w:rPr>
        <w:t>Base</w:t>
      </w:r>
      <w:r w:rsidR="007F754F" w:rsidRPr="00084A5E">
        <w:rPr>
          <w:rFonts w:ascii="Bookman Old Style" w:eastAsia="Times New Roman" w:hAnsi="Bookman Old Style" w:cs="Arial"/>
          <w:b/>
          <w:bCs/>
          <w:i/>
          <w:iCs/>
          <w:color w:val="000000"/>
          <w:sz w:val="26"/>
          <w:szCs w:val="26"/>
          <w:lang w:eastAsia="en-CY" w:bidi="he-IL"/>
        </w:rPr>
        <w:t xml:space="preserve"> </w:t>
      </w:r>
      <w:r w:rsidR="007F754F" w:rsidRPr="00084A5E">
        <w:rPr>
          <w:rFonts w:ascii="Bookman Old Style" w:eastAsia="Times New Roman" w:hAnsi="Bookman Old Style" w:cs="Arial"/>
          <w:b/>
          <w:bCs/>
          <w:i/>
          <w:iCs/>
          <w:color w:val="000000"/>
          <w:sz w:val="26"/>
          <w:szCs w:val="26"/>
          <w:lang w:val="en-US" w:eastAsia="en-CY" w:bidi="he-IL"/>
        </w:rPr>
        <w:t>Metal</w:t>
      </w:r>
      <w:r w:rsidR="007F754F" w:rsidRPr="00084A5E">
        <w:rPr>
          <w:rFonts w:ascii="Bookman Old Style" w:eastAsia="Times New Roman" w:hAnsi="Bookman Old Style" w:cs="Arial"/>
          <w:b/>
          <w:bCs/>
          <w:i/>
          <w:iCs/>
          <w:color w:val="000000"/>
          <w:sz w:val="26"/>
          <w:szCs w:val="26"/>
          <w:lang w:eastAsia="en-CY" w:bidi="he-IL"/>
        </w:rPr>
        <w:t xml:space="preserve"> </w:t>
      </w:r>
      <w:r w:rsidR="007F754F" w:rsidRPr="00084A5E">
        <w:rPr>
          <w:rFonts w:ascii="Bookman Old Style" w:eastAsia="Times New Roman" w:hAnsi="Bookman Old Style" w:cs="Arial"/>
          <w:b/>
          <w:bCs/>
          <w:i/>
          <w:iCs/>
          <w:color w:val="000000"/>
          <w:sz w:val="26"/>
          <w:szCs w:val="26"/>
          <w:lang w:val="en-US" w:eastAsia="en-CY" w:bidi="he-IL"/>
        </w:rPr>
        <w:t>Trading</w:t>
      </w:r>
      <w:r w:rsidR="007F754F" w:rsidRPr="00084A5E">
        <w:rPr>
          <w:rFonts w:ascii="Bookman Old Style" w:eastAsia="Times New Roman" w:hAnsi="Bookman Old Style" w:cs="Arial"/>
          <w:b/>
          <w:bCs/>
          <w:i/>
          <w:iCs/>
          <w:color w:val="000000"/>
          <w:sz w:val="26"/>
          <w:szCs w:val="26"/>
          <w:lang w:eastAsia="en-CY" w:bidi="he-IL"/>
        </w:rPr>
        <w:t xml:space="preserve"> </w:t>
      </w:r>
      <w:r w:rsidR="007F754F" w:rsidRPr="00084A5E">
        <w:rPr>
          <w:rFonts w:ascii="Bookman Old Style" w:eastAsia="Times New Roman" w:hAnsi="Bookman Old Style" w:cs="Arial"/>
          <w:b/>
          <w:bCs/>
          <w:i/>
          <w:iCs/>
          <w:color w:val="000000"/>
          <w:sz w:val="26"/>
          <w:szCs w:val="26"/>
          <w:lang w:val="en-US" w:eastAsia="en-CY" w:bidi="he-IL"/>
        </w:rPr>
        <w:t>Ltd</w:t>
      </w:r>
      <w:r w:rsidR="007F754F" w:rsidRPr="00084A5E">
        <w:rPr>
          <w:rFonts w:ascii="Bookman Old Style" w:eastAsia="Times New Roman" w:hAnsi="Bookman Old Style" w:cs="Arial"/>
          <w:b/>
          <w:bCs/>
          <w:i/>
          <w:iCs/>
          <w:color w:val="000000"/>
          <w:sz w:val="26"/>
          <w:szCs w:val="26"/>
          <w:lang w:eastAsia="en-CY" w:bidi="he-IL"/>
        </w:rPr>
        <w:t xml:space="preserve"> </w:t>
      </w:r>
      <w:r w:rsidR="007F754F" w:rsidRPr="00084A5E">
        <w:rPr>
          <w:rFonts w:ascii="Bookman Old Style" w:eastAsia="Times New Roman" w:hAnsi="Bookman Old Style" w:cs="Arial"/>
          <w:b/>
          <w:bCs/>
          <w:i/>
          <w:iCs/>
          <w:color w:val="000000"/>
          <w:sz w:val="26"/>
          <w:szCs w:val="26"/>
          <w:lang w:val="en-US" w:eastAsia="en-CY" w:bidi="he-IL"/>
        </w:rPr>
        <w:t>v</w:t>
      </w:r>
      <w:r w:rsidR="007F754F" w:rsidRPr="00084A5E">
        <w:rPr>
          <w:rFonts w:ascii="Bookman Old Style" w:eastAsia="Times New Roman" w:hAnsi="Bookman Old Style" w:cs="Arial"/>
          <w:b/>
          <w:bCs/>
          <w:i/>
          <w:iCs/>
          <w:color w:val="000000"/>
          <w:sz w:val="26"/>
          <w:szCs w:val="26"/>
          <w:lang w:eastAsia="en-CY" w:bidi="he-IL"/>
        </w:rPr>
        <w:t xml:space="preserve">. </w:t>
      </w:r>
      <w:proofErr w:type="spellStart"/>
      <w:r w:rsidR="007F754F" w:rsidRPr="00084A5E">
        <w:rPr>
          <w:rFonts w:ascii="Bookman Old Style" w:eastAsia="Times New Roman" w:hAnsi="Bookman Old Style" w:cs="Arial"/>
          <w:b/>
          <w:bCs/>
          <w:i/>
          <w:iCs/>
          <w:color w:val="000000"/>
          <w:sz w:val="26"/>
          <w:szCs w:val="26"/>
          <w:lang w:val="en-US" w:eastAsia="en-CY" w:bidi="he-IL"/>
        </w:rPr>
        <w:t>Fastact</w:t>
      </w:r>
      <w:proofErr w:type="spellEnd"/>
      <w:r w:rsidR="007F754F" w:rsidRPr="00084A5E">
        <w:rPr>
          <w:rFonts w:ascii="Bookman Old Style" w:eastAsia="Times New Roman" w:hAnsi="Bookman Old Style" w:cs="Arial"/>
          <w:b/>
          <w:bCs/>
          <w:i/>
          <w:iCs/>
          <w:color w:val="000000"/>
          <w:sz w:val="26"/>
          <w:szCs w:val="26"/>
          <w:lang w:eastAsia="en-CY" w:bidi="he-IL"/>
        </w:rPr>
        <w:t xml:space="preserve"> </w:t>
      </w:r>
      <w:r w:rsidR="007F754F" w:rsidRPr="00084A5E">
        <w:rPr>
          <w:rFonts w:ascii="Bookman Old Style" w:eastAsia="Times New Roman" w:hAnsi="Bookman Old Style" w:cs="Arial"/>
          <w:b/>
          <w:bCs/>
          <w:i/>
          <w:iCs/>
          <w:color w:val="000000"/>
          <w:sz w:val="26"/>
          <w:szCs w:val="26"/>
          <w:lang w:val="en-US" w:eastAsia="en-CY" w:bidi="he-IL"/>
        </w:rPr>
        <w:t>Developments</w:t>
      </w:r>
      <w:r w:rsidR="007F754F" w:rsidRPr="00084A5E">
        <w:rPr>
          <w:rFonts w:ascii="Bookman Old Style" w:eastAsia="Times New Roman" w:hAnsi="Bookman Old Style" w:cs="Arial"/>
          <w:b/>
          <w:bCs/>
          <w:i/>
          <w:iCs/>
          <w:color w:val="000000"/>
          <w:sz w:val="26"/>
          <w:szCs w:val="26"/>
          <w:lang w:eastAsia="en-CY" w:bidi="he-IL"/>
        </w:rPr>
        <w:t xml:space="preserve"> </w:t>
      </w:r>
      <w:r w:rsidR="007F754F" w:rsidRPr="00084A5E">
        <w:rPr>
          <w:rFonts w:ascii="Bookman Old Style" w:eastAsia="Times New Roman" w:hAnsi="Bookman Old Style" w:cs="Arial"/>
          <w:b/>
          <w:bCs/>
          <w:i/>
          <w:iCs/>
          <w:color w:val="000000"/>
          <w:sz w:val="26"/>
          <w:szCs w:val="26"/>
          <w:lang w:val="en-US" w:eastAsia="en-CY" w:bidi="he-IL"/>
        </w:rPr>
        <w:t>Ltd</w:t>
      </w:r>
      <w:r w:rsidR="007F754F" w:rsidRPr="00084A5E">
        <w:rPr>
          <w:rFonts w:ascii="Bookman Old Style" w:eastAsia="Times New Roman" w:hAnsi="Bookman Old Style" w:cs="Arial"/>
          <w:b/>
          <w:bCs/>
          <w:i/>
          <w:iCs/>
          <w:color w:val="000000"/>
          <w:sz w:val="26"/>
          <w:szCs w:val="26"/>
          <w:lang w:eastAsia="en-CY" w:bidi="he-IL"/>
        </w:rPr>
        <w:t xml:space="preserve"> κ.ά. (2004) 1 Α.Α.Δ. 1535</w:t>
      </w:r>
      <w:r w:rsidR="00B9705B" w:rsidRPr="00B9705B">
        <w:rPr>
          <w:rFonts w:ascii="Bookman Old Style" w:eastAsia="Times New Roman" w:hAnsi="Bookman Old Style" w:cs="Arial"/>
          <w:color w:val="000000"/>
          <w:sz w:val="26"/>
          <w:szCs w:val="26"/>
          <w:lang w:eastAsia="en-CY" w:bidi="he-IL"/>
        </w:rPr>
        <w:t>,</w:t>
      </w:r>
      <w:r w:rsidR="007F754F" w:rsidRPr="00084A5E">
        <w:rPr>
          <w:rFonts w:ascii="Bookman Old Style" w:eastAsia="Times New Roman" w:hAnsi="Bookman Old Style" w:cs="Arial"/>
          <w:color w:val="000000"/>
          <w:sz w:val="26"/>
          <w:szCs w:val="26"/>
          <w:lang w:eastAsia="en-CY" w:bidi="he-IL"/>
        </w:rPr>
        <w:t xml:space="preserve"> </w:t>
      </w:r>
      <w:r w:rsidR="007F754F" w:rsidRPr="00084A5E">
        <w:rPr>
          <w:rFonts w:ascii="Bookman Old Style" w:eastAsia="Times New Roman" w:hAnsi="Bookman Old Style" w:cs="Arial"/>
          <w:b/>
          <w:bCs/>
          <w:i/>
          <w:iCs/>
          <w:color w:val="000000"/>
          <w:sz w:val="26"/>
          <w:szCs w:val="26"/>
          <w:lang w:eastAsia="en-CY" w:bidi="he-IL"/>
        </w:rPr>
        <w:t xml:space="preserve">Τράπεζα Κύπρου Δημόσια Εταιρεία </w:t>
      </w:r>
      <w:proofErr w:type="spellStart"/>
      <w:r w:rsidR="007F754F" w:rsidRPr="00084A5E">
        <w:rPr>
          <w:rFonts w:ascii="Bookman Old Style" w:eastAsia="Times New Roman" w:hAnsi="Bookman Old Style" w:cs="Arial"/>
          <w:b/>
          <w:bCs/>
          <w:i/>
          <w:iCs/>
          <w:color w:val="000000"/>
          <w:sz w:val="26"/>
          <w:szCs w:val="26"/>
          <w:lang w:eastAsia="en-CY" w:bidi="he-IL"/>
        </w:rPr>
        <w:t>Λτδ</w:t>
      </w:r>
      <w:proofErr w:type="spellEnd"/>
      <w:r w:rsidR="007F754F" w:rsidRPr="00084A5E">
        <w:rPr>
          <w:rFonts w:ascii="Bookman Old Style" w:eastAsia="Times New Roman" w:hAnsi="Bookman Old Style" w:cs="Arial"/>
          <w:b/>
          <w:bCs/>
          <w:i/>
          <w:iCs/>
          <w:color w:val="000000"/>
          <w:sz w:val="26"/>
          <w:szCs w:val="26"/>
          <w:lang w:eastAsia="en-CY" w:bidi="he-IL"/>
        </w:rPr>
        <w:t xml:space="preserve"> κ.ά. (2012) 1(Α) Α.Α.Δ. 878</w:t>
      </w:r>
      <w:r w:rsidR="00B351FA" w:rsidRPr="00A40E07">
        <w:rPr>
          <w:rFonts w:ascii="Bookman Old Style" w:eastAsia="Times New Roman" w:hAnsi="Bookman Old Style" w:cs="Arial"/>
          <w:color w:val="000000"/>
          <w:sz w:val="28"/>
          <w:szCs w:val="28"/>
          <w:lang w:eastAsia="en-CY" w:bidi="he-IL"/>
        </w:rPr>
        <w:t xml:space="preserve"> και </w:t>
      </w:r>
      <w:proofErr w:type="spellStart"/>
      <w:r w:rsidR="00B351FA" w:rsidRPr="00A40E07">
        <w:rPr>
          <w:rFonts w:ascii="Bookman Old Style" w:eastAsia="Times New Roman" w:hAnsi="Bookman Old Style" w:cs="Arial"/>
          <w:b/>
          <w:bCs/>
          <w:i/>
          <w:iCs/>
          <w:color w:val="000000"/>
          <w:sz w:val="28"/>
          <w:szCs w:val="28"/>
          <w:lang w:eastAsia="en-CY" w:bidi="he-IL"/>
        </w:rPr>
        <w:t>Μιτέλα</w:t>
      </w:r>
      <w:proofErr w:type="spellEnd"/>
      <w:r w:rsidR="00B351FA" w:rsidRPr="00A40E07">
        <w:rPr>
          <w:rFonts w:ascii="Bookman Old Style" w:eastAsia="Times New Roman" w:hAnsi="Bookman Old Style" w:cs="Arial"/>
          <w:b/>
          <w:bCs/>
          <w:i/>
          <w:iCs/>
          <w:color w:val="000000"/>
          <w:sz w:val="28"/>
          <w:szCs w:val="28"/>
          <w:lang w:eastAsia="en-CY" w:bidi="he-IL"/>
        </w:rPr>
        <w:t xml:space="preserve"> </w:t>
      </w:r>
      <w:r w:rsidR="00B351FA" w:rsidRPr="00A40E07">
        <w:rPr>
          <w:rFonts w:ascii="Bookman Old Style" w:eastAsia="Times New Roman" w:hAnsi="Bookman Old Style" w:cs="Arial"/>
          <w:color w:val="000000"/>
          <w:sz w:val="28"/>
          <w:szCs w:val="28"/>
          <w:lang w:eastAsia="en-CY" w:bidi="he-IL"/>
        </w:rPr>
        <w:t xml:space="preserve">(ανωτέρω), έκανε δεκτή την έφεση και παραμέρισε το </w:t>
      </w:r>
      <w:proofErr w:type="spellStart"/>
      <w:r w:rsidR="00B351FA" w:rsidRPr="00A40E07">
        <w:rPr>
          <w:rFonts w:ascii="Bookman Old Style" w:eastAsia="Times New Roman" w:hAnsi="Bookman Old Style" w:cs="Arial"/>
          <w:color w:val="000000"/>
          <w:sz w:val="28"/>
          <w:szCs w:val="28"/>
          <w:lang w:eastAsia="en-CY" w:bidi="he-IL"/>
        </w:rPr>
        <w:t>εκδοθέν</w:t>
      </w:r>
      <w:proofErr w:type="spellEnd"/>
      <w:r w:rsidR="00B351FA" w:rsidRPr="00A40E07">
        <w:rPr>
          <w:rFonts w:ascii="Bookman Old Style" w:eastAsia="Times New Roman" w:hAnsi="Bookman Old Style" w:cs="Arial"/>
          <w:color w:val="000000"/>
          <w:sz w:val="28"/>
          <w:szCs w:val="28"/>
          <w:lang w:eastAsia="en-CY" w:bidi="he-IL"/>
        </w:rPr>
        <w:t xml:space="preserve"> Προνομιακό Ένταλμα </w:t>
      </w:r>
      <w:r w:rsidR="00B351FA" w:rsidRPr="00A40E07">
        <w:rPr>
          <w:rFonts w:ascii="Bookman Old Style" w:eastAsia="Times New Roman" w:hAnsi="Bookman Old Style" w:cs="Arial"/>
          <w:color w:val="000000"/>
          <w:sz w:val="28"/>
          <w:szCs w:val="28"/>
          <w:lang w:val="en-US" w:eastAsia="en-CY" w:bidi="he-IL"/>
        </w:rPr>
        <w:t>Certiorari</w:t>
      </w:r>
      <w:r w:rsidR="00B351FA" w:rsidRPr="00A40E07">
        <w:rPr>
          <w:rFonts w:ascii="Bookman Old Style" w:eastAsia="Times New Roman" w:hAnsi="Bookman Old Style" w:cs="Arial"/>
          <w:color w:val="000000"/>
          <w:sz w:val="28"/>
          <w:szCs w:val="28"/>
          <w:lang w:eastAsia="en-CY" w:bidi="he-IL"/>
        </w:rPr>
        <w:t xml:space="preserve">. </w:t>
      </w:r>
    </w:p>
    <w:p w14:paraId="4A0895F3" w14:textId="77777777" w:rsidR="00747A63" w:rsidRDefault="00747A63" w:rsidP="00747A63">
      <w:pPr>
        <w:spacing w:line="480" w:lineRule="auto"/>
        <w:ind w:firstLine="284"/>
        <w:rPr>
          <w:rFonts w:ascii="Bookman Old Style" w:eastAsia="Times New Roman" w:hAnsi="Bookman Old Style" w:cs="Arial"/>
          <w:color w:val="000000"/>
          <w:sz w:val="28"/>
          <w:szCs w:val="28"/>
          <w:lang w:eastAsia="en-CY" w:bidi="he-IL"/>
        </w:rPr>
      </w:pPr>
    </w:p>
    <w:p w14:paraId="60E734ED" w14:textId="1C5121FF" w:rsidR="00B9705B" w:rsidRPr="00B9705B" w:rsidRDefault="00B9705B" w:rsidP="00B9705B">
      <w:pPr>
        <w:spacing w:line="480" w:lineRule="auto"/>
        <w:ind w:firstLine="284"/>
        <w:rPr>
          <w:rFonts w:ascii="Bookman Old Style" w:hAnsi="Bookman Old Style" w:cs="Arial"/>
          <w:i/>
          <w:iCs/>
          <w:color w:val="000000"/>
          <w:sz w:val="28"/>
          <w:szCs w:val="28"/>
        </w:rPr>
      </w:pPr>
      <w:r>
        <w:rPr>
          <w:rFonts w:ascii="Bookman Old Style" w:eastAsia="Times New Roman" w:hAnsi="Bookman Old Style" w:cs="Arial"/>
          <w:color w:val="000000"/>
          <w:sz w:val="28"/>
          <w:szCs w:val="28"/>
          <w:lang w:eastAsia="en-CY" w:bidi="he-IL"/>
        </w:rPr>
        <w:lastRenderedPageBreak/>
        <w:t xml:space="preserve">Τελειώνοντας, θα πρέπει να σημειώσω πως το κατώτερο Δικαστήριο, αφού βρήκε πως η επίδοση δεν ήταν καλή, έδωσε οδηγίες όπως </w:t>
      </w:r>
      <w:r w:rsidRPr="00B9705B">
        <w:rPr>
          <w:rFonts w:ascii="Bookman Old Style" w:eastAsia="Times New Roman" w:hAnsi="Bookman Old Style" w:cs="Arial"/>
          <w:i/>
          <w:iCs/>
          <w:color w:val="000000"/>
          <w:sz w:val="28"/>
          <w:szCs w:val="28"/>
          <w:lang w:eastAsia="en-CY" w:bidi="he-IL"/>
        </w:rPr>
        <w:t xml:space="preserve">«Η </w:t>
      </w:r>
      <w:proofErr w:type="spellStart"/>
      <w:r w:rsidRPr="00B9705B">
        <w:rPr>
          <w:rFonts w:ascii="Bookman Old Style" w:eastAsia="Times New Roman" w:hAnsi="Bookman Old Style" w:cs="Arial"/>
          <w:i/>
          <w:iCs/>
          <w:color w:val="000000"/>
          <w:sz w:val="28"/>
          <w:szCs w:val="28"/>
          <w:lang w:eastAsia="en-CY" w:bidi="he-IL"/>
        </w:rPr>
        <w:t>αιτήτρια</w:t>
      </w:r>
      <w:proofErr w:type="spellEnd"/>
      <w:r w:rsidRPr="00B9705B">
        <w:rPr>
          <w:rFonts w:ascii="Bookman Old Style" w:eastAsia="Times New Roman" w:hAnsi="Bookman Old Style" w:cs="Arial"/>
          <w:i/>
          <w:iCs/>
          <w:color w:val="000000"/>
          <w:sz w:val="28"/>
          <w:szCs w:val="28"/>
          <w:lang w:eastAsia="en-CY" w:bidi="he-IL"/>
        </w:rPr>
        <w:t>-εναγόμενη θα έχει δικαίωμα καταχώρισης σημειώματος εμφάνισης εντός 20 ημερών από σήμερα</w:t>
      </w:r>
      <w:r>
        <w:rPr>
          <w:rFonts w:ascii="Bookman Old Style" w:eastAsia="Times New Roman" w:hAnsi="Bookman Old Style" w:cs="Arial"/>
          <w:i/>
          <w:iCs/>
          <w:color w:val="000000"/>
          <w:sz w:val="28"/>
          <w:szCs w:val="28"/>
          <w:lang w:eastAsia="en-CY" w:bidi="he-IL"/>
        </w:rPr>
        <w:t xml:space="preserve"> και ακολούθως να ακολουθηθούν οι Θεσμοί».</w:t>
      </w:r>
      <w:r w:rsidRPr="00B9705B">
        <w:rPr>
          <w:rFonts w:ascii="Bookman Old Style" w:eastAsia="Times New Roman" w:hAnsi="Bookman Old Style" w:cs="Arial"/>
          <w:i/>
          <w:iCs/>
          <w:color w:val="000000"/>
          <w:sz w:val="28"/>
          <w:szCs w:val="28"/>
          <w:lang w:eastAsia="en-CY" w:bidi="he-IL"/>
        </w:rPr>
        <w:t xml:space="preserve"> </w:t>
      </w:r>
      <w:r>
        <w:rPr>
          <w:rFonts w:ascii="Bookman Old Style" w:eastAsia="Times New Roman" w:hAnsi="Bookman Old Style" w:cs="Arial"/>
          <w:color w:val="000000"/>
          <w:sz w:val="28"/>
          <w:szCs w:val="28"/>
          <w:lang w:eastAsia="en-CY" w:bidi="he-IL"/>
        </w:rPr>
        <w:t xml:space="preserve"> Αυτή η προσέγγισή του</w:t>
      </w:r>
      <w:r w:rsidR="009F6F82">
        <w:rPr>
          <w:rFonts w:ascii="Bookman Old Style" w:eastAsia="Times New Roman" w:hAnsi="Bookman Old Style" w:cs="Arial"/>
          <w:color w:val="000000"/>
          <w:sz w:val="28"/>
          <w:szCs w:val="28"/>
          <w:lang w:eastAsia="en-CY" w:bidi="he-IL"/>
        </w:rPr>
        <w:t>,</w:t>
      </w:r>
      <w:r>
        <w:rPr>
          <w:rFonts w:ascii="Bookman Old Style" w:eastAsia="Times New Roman" w:hAnsi="Bookman Old Style" w:cs="Arial"/>
          <w:color w:val="000000"/>
          <w:sz w:val="28"/>
          <w:szCs w:val="28"/>
          <w:lang w:eastAsia="en-CY" w:bidi="he-IL"/>
        </w:rPr>
        <w:t xml:space="preserve"> εν ουδεμιά </w:t>
      </w:r>
      <w:proofErr w:type="spellStart"/>
      <w:r>
        <w:rPr>
          <w:rFonts w:ascii="Bookman Old Style" w:eastAsia="Times New Roman" w:hAnsi="Bookman Old Style" w:cs="Arial"/>
          <w:color w:val="000000"/>
          <w:sz w:val="28"/>
          <w:szCs w:val="28"/>
          <w:lang w:eastAsia="en-CY" w:bidi="he-IL"/>
        </w:rPr>
        <w:t>περιπτώσει</w:t>
      </w:r>
      <w:proofErr w:type="spellEnd"/>
      <w:r>
        <w:rPr>
          <w:rFonts w:ascii="Bookman Old Style" w:eastAsia="Times New Roman" w:hAnsi="Bookman Old Style" w:cs="Arial"/>
          <w:color w:val="000000"/>
          <w:sz w:val="28"/>
          <w:szCs w:val="28"/>
          <w:lang w:eastAsia="en-CY" w:bidi="he-IL"/>
        </w:rPr>
        <w:t xml:space="preserve"> επηρεάζει </w:t>
      </w:r>
      <w:r w:rsidR="00747A63">
        <w:rPr>
          <w:rFonts w:ascii="Bookman Old Style" w:eastAsia="Times New Roman" w:hAnsi="Bookman Old Style" w:cs="Arial"/>
          <w:color w:val="000000"/>
          <w:sz w:val="28"/>
          <w:szCs w:val="28"/>
          <w:lang w:eastAsia="en-CY" w:bidi="he-IL"/>
        </w:rPr>
        <w:t xml:space="preserve">δυσμενώς </w:t>
      </w:r>
      <w:r>
        <w:rPr>
          <w:rFonts w:ascii="Bookman Old Style" w:eastAsia="Times New Roman" w:hAnsi="Bookman Old Style" w:cs="Arial"/>
          <w:color w:val="000000"/>
          <w:sz w:val="28"/>
          <w:szCs w:val="28"/>
          <w:lang w:eastAsia="en-CY" w:bidi="he-IL"/>
        </w:rPr>
        <w:t xml:space="preserve">την </w:t>
      </w:r>
      <w:proofErr w:type="spellStart"/>
      <w:r>
        <w:rPr>
          <w:rFonts w:ascii="Bookman Old Style" w:eastAsia="Times New Roman" w:hAnsi="Bookman Old Style" w:cs="Arial"/>
          <w:color w:val="000000"/>
          <w:sz w:val="28"/>
          <w:szCs w:val="28"/>
          <w:lang w:eastAsia="en-CY" w:bidi="he-IL"/>
        </w:rPr>
        <w:t>αιτήτρια</w:t>
      </w:r>
      <w:proofErr w:type="spellEnd"/>
      <w:r>
        <w:rPr>
          <w:rFonts w:ascii="Bookman Old Style" w:eastAsia="Times New Roman" w:hAnsi="Bookman Old Style" w:cs="Arial"/>
          <w:color w:val="000000"/>
          <w:sz w:val="28"/>
          <w:szCs w:val="28"/>
          <w:lang w:eastAsia="en-CY" w:bidi="he-IL"/>
        </w:rPr>
        <w:t xml:space="preserve"> και ορθά ο </w:t>
      </w:r>
      <w:proofErr w:type="spellStart"/>
      <w:r>
        <w:rPr>
          <w:rFonts w:ascii="Bookman Old Style" w:eastAsia="Times New Roman" w:hAnsi="Bookman Old Style" w:cs="Arial"/>
          <w:color w:val="000000"/>
          <w:sz w:val="28"/>
          <w:szCs w:val="28"/>
          <w:lang w:eastAsia="en-CY" w:bidi="he-IL"/>
        </w:rPr>
        <w:t>ευπαίδευτος</w:t>
      </w:r>
      <w:proofErr w:type="spellEnd"/>
      <w:r>
        <w:rPr>
          <w:rFonts w:ascii="Bookman Old Style" w:eastAsia="Times New Roman" w:hAnsi="Bookman Old Style" w:cs="Arial"/>
          <w:color w:val="000000"/>
          <w:sz w:val="28"/>
          <w:szCs w:val="28"/>
          <w:lang w:eastAsia="en-CY" w:bidi="he-IL"/>
        </w:rPr>
        <w:t xml:space="preserve"> συνήγορ</w:t>
      </w:r>
      <w:r w:rsidR="000D5A89">
        <w:rPr>
          <w:rFonts w:ascii="Bookman Old Style" w:eastAsia="Times New Roman" w:hAnsi="Bookman Old Style" w:cs="Arial"/>
          <w:color w:val="000000"/>
          <w:sz w:val="28"/>
          <w:szCs w:val="28"/>
          <w:lang w:eastAsia="en-CY" w:bidi="he-IL"/>
        </w:rPr>
        <w:t>ό</w:t>
      </w:r>
      <w:r>
        <w:rPr>
          <w:rFonts w:ascii="Bookman Old Style" w:eastAsia="Times New Roman" w:hAnsi="Bookman Old Style" w:cs="Arial"/>
          <w:color w:val="000000"/>
          <w:sz w:val="28"/>
          <w:szCs w:val="28"/>
          <w:lang w:eastAsia="en-CY" w:bidi="he-IL"/>
        </w:rPr>
        <w:t xml:space="preserve">ς </w:t>
      </w:r>
      <w:r w:rsidR="000D5A89">
        <w:rPr>
          <w:rFonts w:ascii="Bookman Old Style" w:eastAsia="Times New Roman" w:hAnsi="Bookman Old Style" w:cs="Arial"/>
          <w:color w:val="000000"/>
          <w:sz w:val="28"/>
          <w:szCs w:val="28"/>
          <w:lang w:eastAsia="en-CY" w:bidi="he-IL"/>
        </w:rPr>
        <w:t xml:space="preserve">της </w:t>
      </w:r>
      <w:r>
        <w:rPr>
          <w:rFonts w:ascii="Bookman Old Style" w:eastAsia="Times New Roman" w:hAnsi="Bookman Old Style" w:cs="Arial"/>
          <w:color w:val="000000"/>
          <w:sz w:val="28"/>
          <w:szCs w:val="28"/>
          <w:lang w:eastAsia="en-CY" w:bidi="he-IL"/>
        </w:rPr>
        <w:t xml:space="preserve">δεν </w:t>
      </w:r>
      <w:r w:rsidR="000D5A89">
        <w:rPr>
          <w:rFonts w:ascii="Bookman Old Style" w:eastAsia="Times New Roman" w:hAnsi="Bookman Old Style" w:cs="Arial"/>
          <w:color w:val="000000"/>
          <w:sz w:val="28"/>
          <w:szCs w:val="28"/>
          <w:lang w:eastAsia="en-CY" w:bidi="he-IL"/>
        </w:rPr>
        <w:t xml:space="preserve">έχει επικαλεστεί την πιο πάνω προσέγγιση για να </w:t>
      </w:r>
      <w:r w:rsidR="009F6F82">
        <w:rPr>
          <w:rFonts w:ascii="Bookman Old Style" w:eastAsia="Times New Roman" w:hAnsi="Bookman Old Style" w:cs="Arial"/>
          <w:color w:val="000000"/>
          <w:sz w:val="28"/>
          <w:szCs w:val="28"/>
          <w:lang w:eastAsia="en-CY" w:bidi="he-IL"/>
        </w:rPr>
        <w:t>υποστηρίξει ότι συντρέχουν οι προϋποθέσεις χορήγησης της αιτούμενης άδειας.</w:t>
      </w:r>
      <w:r>
        <w:rPr>
          <w:rFonts w:ascii="Bookman Old Style" w:eastAsia="Times New Roman" w:hAnsi="Bookman Old Style" w:cs="Arial"/>
          <w:color w:val="000000"/>
          <w:sz w:val="28"/>
          <w:szCs w:val="28"/>
          <w:lang w:eastAsia="en-CY" w:bidi="he-IL"/>
        </w:rPr>
        <w:t xml:space="preserve">  </w:t>
      </w:r>
      <w:r w:rsidRPr="00B9705B">
        <w:rPr>
          <w:rFonts w:ascii="Bookman Old Style" w:eastAsia="Times New Roman" w:hAnsi="Bookman Old Style" w:cs="Arial"/>
          <w:i/>
          <w:iCs/>
          <w:color w:val="000000"/>
          <w:sz w:val="28"/>
          <w:szCs w:val="28"/>
          <w:lang w:eastAsia="en-CY" w:bidi="he-IL"/>
        </w:rPr>
        <w:t xml:space="preserve">  </w:t>
      </w:r>
    </w:p>
    <w:p w14:paraId="0D314296" w14:textId="77777777" w:rsidR="00F33DD9" w:rsidRDefault="00F33DD9" w:rsidP="00B351FA">
      <w:pPr>
        <w:spacing w:line="480" w:lineRule="auto"/>
        <w:ind w:firstLine="284"/>
        <w:rPr>
          <w:rFonts w:ascii="Bookman Old Style" w:eastAsia="Times New Roman" w:hAnsi="Bookman Old Style" w:cs="Arial"/>
          <w:color w:val="000000"/>
          <w:sz w:val="28"/>
          <w:szCs w:val="28"/>
          <w:lang w:eastAsia="en-CY" w:bidi="he-IL"/>
        </w:rPr>
      </w:pPr>
    </w:p>
    <w:p w14:paraId="33E0EDEC" w14:textId="6A7E5FE2" w:rsidR="00B351FA" w:rsidRDefault="00B9705B" w:rsidP="00B351FA">
      <w:pPr>
        <w:spacing w:line="480" w:lineRule="auto"/>
        <w:ind w:firstLine="284"/>
        <w:rPr>
          <w:rFonts w:ascii="Bookman Old Style" w:eastAsia="Times New Roman" w:hAnsi="Bookman Old Style" w:cs="Arial"/>
          <w:color w:val="000000"/>
          <w:sz w:val="28"/>
          <w:szCs w:val="28"/>
          <w:lang w:eastAsia="en-CY" w:bidi="he-IL"/>
        </w:rPr>
      </w:pPr>
      <w:r>
        <w:rPr>
          <w:rFonts w:ascii="Bookman Old Style" w:eastAsia="Times New Roman" w:hAnsi="Bookman Old Style" w:cs="Arial"/>
          <w:color w:val="000000"/>
          <w:sz w:val="28"/>
          <w:szCs w:val="28"/>
          <w:lang w:eastAsia="en-CY" w:bidi="he-IL"/>
        </w:rPr>
        <w:t xml:space="preserve">Υπό το φως των πιο πάνω, η </w:t>
      </w:r>
      <w:r w:rsidR="00B351FA" w:rsidRPr="00A40E07">
        <w:rPr>
          <w:rFonts w:ascii="Bookman Old Style" w:eastAsia="Times New Roman" w:hAnsi="Bookman Old Style" w:cs="Arial"/>
          <w:color w:val="000000"/>
          <w:sz w:val="28"/>
          <w:szCs w:val="28"/>
          <w:lang w:eastAsia="en-CY" w:bidi="he-IL"/>
        </w:rPr>
        <w:t>αίτηση απορρίπτεται.</w:t>
      </w:r>
    </w:p>
    <w:p w14:paraId="0603F928" w14:textId="77777777" w:rsidR="00406309" w:rsidRDefault="00406309" w:rsidP="00B351FA">
      <w:pPr>
        <w:spacing w:line="480" w:lineRule="auto"/>
        <w:ind w:firstLine="284"/>
        <w:rPr>
          <w:rFonts w:ascii="Bookman Old Style" w:eastAsia="Times New Roman" w:hAnsi="Bookman Old Style" w:cs="Arial"/>
          <w:color w:val="000000"/>
          <w:sz w:val="28"/>
          <w:szCs w:val="28"/>
          <w:lang w:eastAsia="en-CY" w:bidi="he-IL"/>
        </w:rPr>
      </w:pPr>
    </w:p>
    <w:p w14:paraId="5341EDC1" w14:textId="77777777" w:rsidR="00786232" w:rsidRDefault="00786232" w:rsidP="00B351FA">
      <w:pPr>
        <w:spacing w:line="480" w:lineRule="auto"/>
        <w:ind w:firstLine="284"/>
        <w:rPr>
          <w:rFonts w:ascii="Bookman Old Style" w:eastAsia="Times New Roman" w:hAnsi="Bookman Old Style" w:cs="Arial"/>
          <w:color w:val="000000"/>
          <w:sz w:val="28"/>
          <w:szCs w:val="28"/>
          <w:lang w:eastAsia="en-CY" w:bidi="he-IL"/>
        </w:rPr>
      </w:pPr>
    </w:p>
    <w:p w14:paraId="4E9C3540" w14:textId="77777777" w:rsidR="00A40E07" w:rsidRPr="00B9705B" w:rsidRDefault="00A40E07" w:rsidP="00B351FA">
      <w:pPr>
        <w:spacing w:line="480" w:lineRule="auto"/>
        <w:ind w:firstLine="284"/>
        <w:rPr>
          <w:rFonts w:ascii="Bookman Old Style" w:eastAsia="Times New Roman" w:hAnsi="Bookman Old Style" w:cs="Arial"/>
          <w:color w:val="000000"/>
          <w:sz w:val="28"/>
          <w:szCs w:val="28"/>
          <w:lang w:eastAsia="en-CY" w:bidi="he-IL"/>
        </w:rPr>
      </w:pPr>
    </w:p>
    <w:p w14:paraId="0AFB7D0D" w14:textId="77777777" w:rsidR="00A40E07" w:rsidRDefault="00A40E07" w:rsidP="00A40E07">
      <w:pPr>
        <w:spacing w:line="480" w:lineRule="auto"/>
        <w:ind w:left="4319"/>
        <w:rPr>
          <w:rFonts w:ascii="Bookman Old Style" w:eastAsia="Times New Roman" w:hAnsi="Bookman Old Style" w:cs="Arial"/>
          <w:color w:val="000000"/>
          <w:sz w:val="28"/>
          <w:szCs w:val="28"/>
          <w:lang w:eastAsia="en-CY" w:bidi="he-IL"/>
        </w:rPr>
      </w:pPr>
      <w:r>
        <w:rPr>
          <w:rFonts w:ascii="Bookman Old Style" w:eastAsia="Times New Roman" w:hAnsi="Bookman Old Style" w:cs="Arial"/>
          <w:color w:val="000000"/>
          <w:sz w:val="28"/>
          <w:szCs w:val="28"/>
          <w:lang w:eastAsia="en-CY" w:bidi="he-IL"/>
        </w:rPr>
        <w:t xml:space="preserve">    Ι. ΙΩΑΝΝΙΔΗΣ, Δ.</w:t>
      </w:r>
    </w:p>
    <w:p w14:paraId="256820C4" w14:textId="77777777" w:rsidR="000D5A89" w:rsidRDefault="000D5A89" w:rsidP="00A40E07">
      <w:pPr>
        <w:spacing w:line="480" w:lineRule="auto"/>
        <w:ind w:left="4319"/>
        <w:rPr>
          <w:rFonts w:ascii="Bookman Old Style" w:eastAsia="Times New Roman" w:hAnsi="Bookman Old Style" w:cs="Arial"/>
          <w:color w:val="000000"/>
          <w:sz w:val="28"/>
          <w:szCs w:val="28"/>
          <w:lang w:eastAsia="en-CY" w:bidi="he-IL"/>
        </w:rPr>
      </w:pPr>
    </w:p>
    <w:p w14:paraId="573D2638" w14:textId="77777777" w:rsidR="000D5A89" w:rsidRDefault="000D5A89" w:rsidP="00A40E07">
      <w:pPr>
        <w:spacing w:line="480" w:lineRule="auto"/>
        <w:ind w:left="4319"/>
        <w:rPr>
          <w:rFonts w:ascii="Bookman Old Style" w:eastAsia="Times New Roman" w:hAnsi="Bookman Old Style" w:cs="Arial"/>
          <w:color w:val="000000"/>
          <w:sz w:val="28"/>
          <w:szCs w:val="28"/>
          <w:lang w:eastAsia="en-CY" w:bidi="he-IL"/>
        </w:rPr>
      </w:pPr>
    </w:p>
    <w:p w14:paraId="5DF4CBD4" w14:textId="7D52B9B4" w:rsidR="00A40E07" w:rsidRPr="00A40E07" w:rsidRDefault="00A40E07" w:rsidP="00A40E07">
      <w:pPr>
        <w:spacing w:line="480" w:lineRule="auto"/>
        <w:rPr>
          <w:rFonts w:ascii="Bookman Old Style" w:eastAsia="Times New Roman" w:hAnsi="Bookman Old Style" w:cs="Arial"/>
          <w:i/>
          <w:iCs/>
          <w:color w:val="000000"/>
          <w:sz w:val="14"/>
          <w:szCs w:val="14"/>
          <w:lang w:eastAsia="en-CY" w:bidi="he-IL"/>
        </w:rPr>
      </w:pPr>
      <w:r w:rsidRPr="00A40E07">
        <w:rPr>
          <w:rFonts w:ascii="Bookman Old Style" w:eastAsia="Times New Roman" w:hAnsi="Bookman Old Style" w:cs="Arial"/>
          <w:i/>
          <w:iCs/>
          <w:color w:val="000000"/>
          <w:sz w:val="14"/>
          <w:szCs w:val="14"/>
          <w:lang w:eastAsia="en-CY" w:bidi="he-IL"/>
        </w:rPr>
        <w:t>/</w:t>
      </w:r>
      <w:proofErr w:type="spellStart"/>
      <w:r w:rsidRPr="00A40E07">
        <w:rPr>
          <w:rFonts w:ascii="Bookman Old Style" w:eastAsia="Times New Roman" w:hAnsi="Bookman Old Style" w:cs="Arial"/>
          <w:i/>
          <w:iCs/>
          <w:color w:val="000000"/>
          <w:sz w:val="14"/>
          <w:szCs w:val="14"/>
          <w:lang w:eastAsia="en-CY" w:bidi="he-IL"/>
        </w:rPr>
        <w:t>ΣΓεωργίου</w:t>
      </w:r>
      <w:proofErr w:type="spellEnd"/>
    </w:p>
    <w:p w14:paraId="0ED80180" w14:textId="77777777" w:rsidR="00A40E07" w:rsidRPr="00B9705B" w:rsidRDefault="00A40E07" w:rsidP="00B351FA">
      <w:pPr>
        <w:spacing w:line="480" w:lineRule="auto"/>
        <w:ind w:firstLine="284"/>
        <w:rPr>
          <w:rFonts w:ascii="Bookman Old Style" w:eastAsia="Times New Roman" w:hAnsi="Bookman Old Style" w:cs="Arial"/>
          <w:color w:val="000000"/>
          <w:sz w:val="28"/>
          <w:szCs w:val="28"/>
          <w:lang w:eastAsia="en-CY" w:bidi="he-IL"/>
        </w:rPr>
      </w:pPr>
    </w:p>
    <w:p w14:paraId="3C78FDCF" w14:textId="77777777" w:rsidR="00B351FA" w:rsidRDefault="00B351FA" w:rsidP="00B351FA">
      <w:pPr>
        <w:spacing w:line="480" w:lineRule="auto"/>
        <w:ind w:firstLine="284"/>
        <w:rPr>
          <w:sz w:val="28"/>
          <w:szCs w:val="28"/>
          <w:lang w:eastAsia="x-none"/>
        </w:rPr>
      </w:pPr>
    </w:p>
    <w:p w14:paraId="141EB186" w14:textId="5FA77886" w:rsidR="00B351FA" w:rsidRDefault="00B351FA" w:rsidP="00224564">
      <w:pPr>
        <w:spacing w:line="480" w:lineRule="auto"/>
        <w:ind w:firstLine="284"/>
        <w:rPr>
          <w:sz w:val="28"/>
          <w:szCs w:val="28"/>
          <w:lang w:eastAsia="x-none"/>
        </w:rPr>
      </w:pPr>
    </w:p>
    <w:p w14:paraId="5A656F30" w14:textId="77777777" w:rsidR="00B351FA" w:rsidRDefault="00B351FA" w:rsidP="00B351FA">
      <w:pPr>
        <w:spacing w:line="480" w:lineRule="auto"/>
        <w:ind w:firstLine="284"/>
        <w:rPr>
          <w:sz w:val="28"/>
          <w:szCs w:val="28"/>
          <w:lang w:eastAsia="x-none"/>
        </w:rPr>
      </w:pPr>
    </w:p>
    <w:p w14:paraId="1CD72A95" w14:textId="77777777" w:rsidR="00B351FA" w:rsidRDefault="00B351FA" w:rsidP="00B351FA">
      <w:pPr>
        <w:spacing w:line="480" w:lineRule="auto"/>
        <w:ind w:firstLine="284"/>
        <w:rPr>
          <w:sz w:val="28"/>
          <w:szCs w:val="28"/>
          <w:lang w:eastAsia="x-none"/>
        </w:rPr>
      </w:pPr>
    </w:p>
    <w:p w14:paraId="010D0606" w14:textId="77777777" w:rsidR="00B351FA" w:rsidRDefault="00B351FA" w:rsidP="00B351FA">
      <w:pPr>
        <w:spacing w:line="480" w:lineRule="auto"/>
        <w:ind w:firstLine="284"/>
        <w:rPr>
          <w:sz w:val="28"/>
          <w:szCs w:val="28"/>
          <w:lang w:eastAsia="x-none"/>
        </w:rPr>
      </w:pPr>
    </w:p>
    <w:p w14:paraId="5D5A9660" w14:textId="77777777" w:rsidR="00B351FA" w:rsidRDefault="00B351FA" w:rsidP="00B351FA">
      <w:pPr>
        <w:spacing w:line="480" w:lineRule="auto"/>
        <w:ind w:firstLine="284"/>
        <w:rPr>
          <w:sz w:val="28"/>
          <w:szCs w:val="28"/>
          <w:lang w:eastAsia="x-none"/>
        </w:rPr>
      </w:pPr>
    </w:p>
    <w:bookmarkEnd w:id="1"/>
    <w:bookmarkEnd w:id="2"/>
    <w:p w14:paraId="1A845A19" w14:textId="77777777" w:rsidR="00B351FA" w:rsidRDefault="00B351FA" w:rsidP="00B351FA">
      <w:pPr>
        <w:spacing w:line="480" w:lineRule="auto"/>
        <w:ind w:firstLine="284"/>
        <w:rPr>
          <w:sz w:val="28"/>
          <w:szCs w:val="28"/>
          <w:lang w:eastAsia="x-none"/>
        </w:rPr>
      </w:pPr>
    </w:p>
    <w:sectPr w:rsidR="00B351FA" w:rsidSect="00617C6F">
      <w:headerReference w:type="even" r:id="rId7"/>
      <w:headerReference w:type="default" r:id="rId8"/>
      <w:footerReference w:type="even" r:id="rId9"/>
      <w:footerReference w:type="default" r:id="rId10"/>
      <w:headerReference w:type="first" r:id="rId11"/>
      <w:footerReference w:type="first" r:id="rId12"/>
      <w:pgSz w:w="11906" w:h="16838"/>
      <w:pgMar w:top="1135" w:right="18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8A6B" w14:textId="77777777" w:rsidR="00617C6F" w:rsidRDefault="00617C6F">
      <w:pPr>
        <w:spacing w:line="240" w:lineRule="auto"/>
      </w:pPr>
      <w:r>
        <w:separator/>
      </w:r>
    </w:p>
  </w:endnote>
  <w:endnote w:type="continuationSeparator" w:id="0">
    <w:p w14:paraId="0A72E1B9" w14:textId="77777777" w:rsidR="00617C6F" w:rsidRDefault="0061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467C" w14:textId="77777777" w:rsidR="00E9527B" w:rsidRDefault="00E95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957B" w14:textId="77777777" w:rsidR="00E9527B" w:rsidRDefault="00E95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654D" w14:textId="77777777" w:rsidR="00E9527B" w:rsidRDefault="00E95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347E" w14:textId="77777777" w:rsidR="00617C6F" w:rsidRDefault="00617C6F">
      <w:pPr>
        <w:spacing w:line="240" w:lineRule="auto"/>
      </w:pPr>
      <w:r>
        <w:separator/>
      </w:r>
    </w:p>
  </w:footnote>
  <w:footnote w:type="continuationSeparator" w:id="0">
    <w:p w14:paraId="179333B2" w14:textId="77777777" w:rsidR="00617C6F" w:rsidRDefault="00617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D136" w14:textId="77777777" w:rsidR="00E9527B" w:rsidRDefault="00E95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47D9E624" w14:textId="77777777" w:rsidR="00E9527B" w:rsidRDefault="00000000">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0D5ED0F7" w14:textId="77777777" w:rsidR="00E9527B" w:rsidRDefault="00E95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8389" w14:textId="77777777" w:rsidR="00E9527B" w:rsidRDefault="00E9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3D36"/>
    <w:multiLevelType w:val="hybridMultilevel"/>
    <w:tmpl w:val="E63E8178"/>
    <w:lvl w:ilvl="0" w:tplc="1166F3E2">
      <w:start w:val="1"/>
      <w:numFmt w:val="upperRoman"/>
      <w:lvlText w:val="%1."/>
      <w:lvlJc w:val="left"/>
      <w:pPr>
        <w:ind w:left="5039" w:hanging="720"/>
      </w:pPr>
      <w:rPr>
        <w:rFonts w:hint="default"/>
      </w:rPr>
    </w:lvl>
    <w:lvl w:ilvl="1" w:tplc="20000019" w:tentative="1">
      <w:start w:val="1"/>
      <w:numFmt w:val="lowerLetter"/>
      <w:lvlText w:val="%2."/>
      <w:lvlJc w:val="left"/>
      <w:pPr>
        <w:ind w:left="5399" w:hanging="360"/>
      </w:pPr>
    </w:lvl>
    <w:lvl w:ilvl="2" w:tplc="2000001B" w:tentative="1">
      <w:start w:val="1"/>
      <w:numFmt w:val="lowerRoman"/>
      <w:lvlText w:val="%3."/>
      <w:lvlJc w:val="right"/>
      <w:pPr>
        <w:ind w:left="6119" w:hanging="180"/>
      </w:pPr>
    </w:lvl>
    <w:lvl w:ilvl="3" w:tplc="2000000F" w:tentative="1">
      <w:start w:val="1"/>
      <w:numFmt w:val="decimal"/>
      <w:lvlText w:val="%4."/>
      <w:lvlJc w:val="left"/>
      <w:pPr>
        <w:ind w:left="6839" w:hanging="360"/>
      </w:pPr>
    </w:lvl>
    <w:lvl w:ilvl="4" w:tplc="20000019" w:tentative="1">
      <w:start w:val="1"/>
      <w:numFmt w:val="lowerLetter"/>
      <w:lvlText w:val="%5."/>
      <w:lvlJc w:val="left"/>
      <w:pPr>
        <w:ind w:left="7559" w:hanging="360"/>
      </w:pPr>
    </w:lvl>
    <w:lvl w:ilvl="5" w:tplc="2000001B" w:tentative="1">
      <w:start w:val="1"/>
      <w:numFmt w:val="lowerRoman"/>
      <w:lvlText w:val="%6."/>
      <w:lvlJc w:val="right"/>
      <w:pPr>
        <w:ind w:left="8279" w:hanging="180"/>
      </w:pPr>
    </w:lvl>
    <w:lvl w:ilvl="6" w:tplc="2000000F" w:tentative="1">
      <w:start w:val="1"/>
      <w:numFmt w:val="decimal"/>
      <w:lvlText w:val="%7."/>
      <w:lvlJc w:val="left"/>
      <w:pPr>
        <w:ind w:left="8999" w:hanging="360"/>
      </w:pPr>
    </w:lvl>
    <w:lvl w:ilvl="7" w:tplc="20000019" w:tentative="1">
      <w:start w:val="1"/>
      <w:numFmt w:val="lowerLetter"/>
      <w:lvlText w:val="%8."/>
      <w:lvlJc w:val="left"/>
      <w:pPr>
        <w:ind w:left="9719" w:hanging="360"/>
      </w:pPr>
    </w:lvl>
    <w:lvl w:ilvl="8" w:tplc="2000001B" w:tentative="1">
      <w:start w:val="1"/>
      <w:numFmt w:val="lowerRoman"/>
      <w:lvlText w:val="%9."/>
      <w:lvlJc w:val="right"/>
      <w:pPr>
        <w:ind w:left="10439" w:hanging="180"/>
      </w:pPr>
    </w:lvl>
  </w:abstractNum>
  <w:abstractNum w:abstractNumId="1" w15:restartNumberingAfterBreak="0">
    <w:nsid w:val="44AA7C11"/>
    <w:multiLevelType w:val="hybridMultilevel"/>
    <w:tmpl w:val="B0F4F8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71453152">
    <w:abstractNumId w:val="1"/>
  </w:num>
  <w:num w:numId="2" w16cid:durableId="75039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E9"/>
    <w:rsid w:val="00047CE6"/>
    <w:rsid w:val="000D5A89"/>
    <w:rsid w:val="00160EE9"/>
    <w:rsid w:val="00224564"/>
    <w:rsid w:val="002C25F3"/>
    <w:rsid w:val="002F01D0"/>
    <w:rsid w:val="003516CF"/>
    <w:rsid w:val="0038194A"/>
    <w:rsid w:val="003E056D"/>
    <w:rsid w:val="00406309"/>
    <w:rsid w:val="0042366E"/>
    <w:rsid w:val="00617C6F"/>
    <w:rsid w:val="00674ECF"/>
    <w:rsid w:val="00747197"/>
    <w:rsid w:val="00747A63"/>
    <w:rsid w:val="00786232"/>
    <w:rsid w:val="007B4B5D"/>
    <w:rsid w:val="007F754F"/>
    <w:rsid w:val="008476DB"/>
    <w:rsid w:val="009818A6"/>
    <w:rsid w:val="009F6F82"/>
    <w:rsid w:val="00A22FB8"/>
    <w:rsid w:val="00A40E07"/>
    <w:rsid w:val="00A6271E"/>
    <w:rsid w:val="00A81D8A"/>
    <w:rsid w:val="00A847FB"/>
    <w:rsid w:val="00AE29E4"/>
    <w:rsid w:val="00B145D7"/>
    <w:rsid w:val="00B250C0"/>
    <w:rsid w:val="00B351FA"/>
    <w:rsid w:val="00B9705B"/>
    <w:rsid w:val="00C14752"/>
    <w:rsid w:val="00C9078A"/>
    <w:rsid w:val="00D51669"/>
    <w:rsid w:val="00E07525"/>
    <w:rsid w:val="00E6565C"/>
    <w:rsid w:val="00E9527B"/>
    <w:rsid w:val="00F33DD9"/>
    <w:rsid w:val="00F56BAD"/>
    <w:rsid w:val="00FD7556"/>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1920"/>
  <w15:chartTrackingRefBased/>
  <w15:docId w15:val="{1F434593-F646-44BA-A5F2-15B64D31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160EE9"/>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EE9"/>
    <w:pPr>
      <w:tabs>
        <w:tab w:val="center" w:pos="4153"/>
        <w:tab w:val="right" w:pos="8306"/>
      </w:tabs>
      <w:spacing w:line="240" w:lineRule="auto"/>
    </w:pPr>
  </w:style>
  <w:style w:type="character" w:customStyle="1" w:styleId="HeaderChar">
    <w:name w:val="Header Char"/>
    <w:basedOn w:val="DefaultParagraphFont"/>
    <w:link w:val="Header"/>
    <w:uiPriority w:val="99"/>
    <w:rsid w:val="00160EE9"/>
    <w:rPr>
      <w:rFonts w:ascii="Arial" w:hAnsi="Arial"/>
      <w:kern w:val="0"/>
      <w:sz w:val="24"/>
      <w:lang w:val="el-GR" w:bidi="ar-SA"/>
      <w14:ligatures w14:val="none"/>
    </w:rPr>
  </w:style>
  <w:style w:type="paragraph" w:styleId="Footer">
    <w:name w:val="footer"/>
    <w:basedOn w:val="Normal"/>
    <w:link w:val="FooterChar"/>
    <w:uiPriority w:val="99"/>
    <w:unhideWhenUsed/>
    <w:rsid w:val="00160EE9"/>
    <w:pPr>
      <w:tabs>
        <w:tab w:val="center" w:pos="4153"/>
        <w:tab w:val="right" w:pos="8306"/>
      </w:tabs>
      <w:spacing w:line="240" w:lineRule="auto"/>
    </w:pPr>
  </w:style>
  <w:style w:type="character" w:customStyle="1" w:styleId="FooterChar">
    <w:name w:val="Footer Char"/>
    <w:basedOn w:val="DefaultParagraphFont"/>
    <w:link w:val="Footer"/>
    <w:uiPriority w:val="99"/>
    <w:rsid w:val="00160EE9"/>
    <w:rPr>
      <w:rFonts w:ascii="Arial" w:hAnsi="Arial"/>
      <w:kern w:val="0"/>
      <w:sz w:val="24"/>
      <w:lang w:val="el-GR" w:bidi="ar-SA"/>
      <w14:ligatures w14:val="none"/>
    </w:rPr>
  </w:style>
  <w:style w:type="paragraph" w:customStyle="1" w:styleId="default">
    <w:name w:val="default"/>
    <w:basedOn w:val="Normal"/>
    <w:rsid w:val="00160EE9"/>
    <w:pPr>
      <w:spacing w:before="100" w:beforeAutospacing="1" w:after="100" w:afterAutospacing="1" w:line="240" w:lineRule="auto"/>
      <w:jc w:val="left"/>
    </w:pPr>
    <w:rPr>
      <w:rFonts w:ascii="Times New Roman" w:eastAsia="Times New Roman" w:hAnsi="Times New Roman" w:cs="Times New Roman"/>
      <w:szCs w:val="24"/>
      <w:lang w:val="en-CY" w:eastAsia="en-CY" w:bidi="he-IL"/>
    </w:rPr>
  </w:style>
  <w:style w:type="paragraph" w:styleId="ListParagraph">
    <w:name w:val="List Paragraph"/>
    <w:basedOn w:val="Normal"/>
    <w:uiPriority w:val="34"/>
    <w:qFormat/>
    <w:rsid w:val="00A22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12</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Georghiou  Stalo</cp:lastModifiedBy>
  <cp:revision>19</cp:revision>
  <cp:lastPrinted>2024-04-23T05:25:00Z</cp:lastPrinted>
  <dcterms:created xsi:type="dcterms:W3CDTF">2024-04-22T06:00:00Z</dcterms:created>
  <dcterms:modified xsi:type="dcterms:W3CDTF">2024-04-23T05:25:00Z</dcterms:modified>
</cp:coreProperties>
</file>